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5A5" w:rsidRPr="00401277" w:rsidRDefault="00B011C1" w:rsidP="00CD15A5">
      <w:pPr>
        <w:spacing w:after="0" w:line="240" w:lineRule="auto"/>
        <w:jc w:val="center"/>
        <w:rPr>
          <w:rFonts w:ascii="Times New Roman" w:hAnsi="Times New Roman" w:cs="Times New Roman"/>
          <w:b/>
          <w:noProof/>
          <w:sz w:val="28"/>
          <w:szCs w:val="28"/>
          <w:lang w:val="sr-Cyrl-BA"/>
        </w:rPr>
      </w:pPr>
      <w:r w:rsidRPr="00401277">
        <w:rPr>
          <w:rFonts w:ascii="Times New Roman" w:hAnsi="Times New Roman" w:cs="Times New Roman"/>
          <w:b/>
          <w:noProof/>
          <w:sz w:val="28"/>
          <w:szCs w:val="28"/>
          <w:lang w:val="sr-Cyrl-BA"/>
        </w:rPr>
        <w:t>ЗАКОН</w:t>
      </w:r>
    </w:p>
    <w:p w:rsidR="00CA1080" w:rsidRPr="00401277" w:rsidRDefault="00B011C1" w:rsidP="00CD15A5">
      <w:pPr>
        <w:spacing w:after="0" w:line="240" w:lineRule="auto"/>
        <w:jc w:val="center"/>
        <w:rPr>
          <w:rFonts w:ascii="Times New Roman" w:hAnsi="Times New Roman" w:cs="Times New Roman"/>
          <w:b/>
          <w:noProof/>
          <w:sz w:val="28"/>
          <w:szCs w:val="28"/>
          <w:lang w:val="sr-Cyrl-BA"/>
        </w:rPr>
      </w:pPr>
      <w:r w:rsidRPr="00401277">
        <w:rPr>
          <w:rFonts w:ascii="Times New Roman" w:hAnsi="Times New Roman" w:cs="Times New Roman"/>
          <w:b/>
          <w:noProof/>
          <w:sz w:val="28"/>
          <w:szCs w:val="28"/>
          <w:lang w:val="sr-Cyrl-BA"/>
        </w:rPr>
        <w:t>О</w:t>
      </w:r>
      <w:r w:rsidR="00CD15A5" w:rsidRPr="00401277">
        <w:rPr>
          <w:rFonts w:ascii="Times New Roman" w:hAnsi="Times New Roman" w:cs="Times New Roman"/>
          <w:b/>
          <w:noProof/>
          <w:sz w:val="28"/>
          <w:szCs w:val="28"/>
          <w:lang w:val="sr-Cyrl-BA"/>
        </w:rPr>
        <w:t xml:space="preserve"> ИЗМЈЕНАМА И ДО</w:t>
      </w:r>
      <w:r w:rsidRPr="00401277">
        <w:rPr>
          <w:rFonts w:ascii="Times New Roman" w:hAnsi="Times New Roman" w:cs="Times New Roman"/>
          <w:b/>
          <w:noProof/>
          <w:sz w:val="28"/>
          <w:szCs w:val="28"/>
          <w:lang w:val="sr-Cyrl-BA"/>
        </w:rPr>
        <w:t xml:space="preserve">ПУНАМА </w:t>
      </w:r>
      <w:r w:rsidR="00CD15A5" w:rsidRPr="00401277">
        <w:rPr>
          <w:rFonts w:ascii="Times New Roman" w:hAnsi="Times New Roman" w:cs="Times New Roman"/>
          <w:b/>
          <w:noProof/>
          <w:sz w:val="28"/>
          <w:szCs w:val="28"/>
          <w:lang w:val="sr-Cyrl-BA"/>
        </w:rPr>
        <w:t xml:space="preserve">ЗАКОНА </w:t>
      </w:r>
    </w:p>
    <w:p w:rsidR="00CD15A5" w:rsidRPr="00401277" w:rsidRDefault="00CD15A5" w:rsidP="00CD15A5">
      <w:pPr>
        <w:spacing w:after="0" w:line="240" w:lineRule="auto"/>
        <w:jc w:val="center"/>
        <w:rPr>
          <w:rFonts w:ascii="Times New Roman" w:hAnsi="Times New Roman" w:cs="Times New Roman"/>
          <w:b/>
          <w:noProof/>
          <w:sz w:val="28"/>
          <w:szCs w:val="28"/>
          <w:lang w:val="sr-Cyrl-BA"/>
        </w:rPr>
      </w:pPr>
      <w:r w:rsidRPr="00401277">
        <w:rPr>
          <w:rFonts w:ascii="Times New Roman" w:hAnsi="Times New Roman" w:cs="Times New Roman"/>
          <w:b/>
          <w:noProof/>
          <w:sz w:val="28"/>
          <w:szCs w:val="28"/>
          <w:lang w:val="sr-Cyrl-BA"/>
        </w:rPr>
        <w:t>О ТРЖИШТУ ХАРТИЈА</w:t>
      </w:r>
      <w:r w:rsidR="00CA1080" w:rsidRPr="00401277">
        <w:rPr>
          <w:rFonts w:ascii="Times New Roman" w:hAnsi="Times New Roman" w:cs="Times New Roman"/>
          <w:b/>
          <w:noProof/>
          <w:sz w:val="28"/>
          <w:szCs w:val="28"/>
          <w:lang w:val="sr-Cyrl-BA"/>
        </w:rPr>
        <w:t xml:space="preserve"> </w:t>
      </w:r>
      <w:r w:rsidRPr="00401277">
        <w:rPr>
          <w:rFonts w:ascii="Times New Roman" w:hAnsi="Times New Roman" w:cs="Times New Roman"/>
          <w:b/>
          <w:noProof/>
          <w:sz w:val="28"/>
          <w:szCs w:val="28"/>
          <w:lang w:val="sr-Cyrl-BA"/>
        </w:rPr>
        <w:t>ОД ВРИЈЕДНОСТИ</w:t>
      </w:r>
    </w:p>
    <w:p w:rsidR="00CD15A5" w:rsidRPr="00401277" w:rsidRDefault="00CD15A5" w:rsidP="00CD15A5">
      <w:pPr>
        <w:spacing w:after="0" w:line="240" w:lineRule="auto"/>
        <w:jc w:val="center"/>
        <w:rPr>
          <w:rFonts w:ascii="Times New Roman" w:hAnsi="Times New Roman" w:cs="Times New Roman"/>
          <w:b/>
          <w:sz w:val="26"/>
          <w:szCs w:val="26"/>
          <w:lang w:val="sr-Cyrl-BA"/>
        </w:rPr>
      </w:pPr>
    </w:p>
    <w:p w:rsidR="00795FDB" w:rsidRPr="00401277" w:rsidRDefault="00795FDB" w:rsidP="00CD15A5">
      <w:pPr>
        <w:spacing w:after="0" w:line="240" w:lineRule="auto"/>
        <w:jc w:val="center"/>
        <w:rPr>
          <w:rFonts w:ascii="Times New Roman" w:hAnsi="Times New Roman" w:cs="Times New Roman"/>
          <w:b/>
          <w:sz w:val="26"/>
          <w:szCs w:val="26"/>
          <w:lang w:val="sr-Cyrl-BA"/>
        </w:rPr>
      </w:pPr>
    </w:p>
    <w:p w:rsidR="004F0E50" w:rsidRPr="00401277" w:rsidRDefault="00CD15A5" w:rsidP="00CD15A5">
      <w:pPr>
        <w:spacing w:after="0" w:line="240" w:lineRule="auto"/>
        <w:jc w:val="center"/>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Члан 1.</w:t>
      </w:r>
    </w:p>
    <w:p w:rsidR="00CD15A5" w:rsidRPr="00401277" w:rsidRDefault="00CD15A5" w:rsidP="00CD15A5">
      <w:pPr>
        <w:spacing w:after="0" w:line="240" w:lineRule="auto"/>
        <w:jc w:val="center"/>
        <w:rPr>
          <w:rFonts w:ascii="Times New Roman" w:eastAsia="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eastAsia="MS Mincho" w:hAnsi="Times New Roman" w:cs="Times New Roman"/>
          <w:sz w:val="24"/>
          <w:szCs w:val="24"/>
          <w:lang w:val="sr-Cyrl-BA"/>
        </w:rPr>
        <w:tab/>
        <w:t xml:space="preserve">У Закону о тржишту хартија од вриједности („Службени гласник Републике Српске“, бр. 92/06, 34/09, 30/12, 59/13, 86/13, 108/13 и 4/17) </w:t>
      </w:r>
      <w:r w:rsidR="00470851" w:rsidRPr="00401277">
        <w:rPr>
          <w:rFonts w:ascii="Times New Roman" w:hAnsi="Times New Roman" w:cs="Times New Roman"/>
          <w:sz w:val="24"/>
          <w:szCs w:val="24"/>
          <w:lang w:val="sr-Cyrl-BA"/>
        </w:rPr>
        <w:t>ч</w:t>
      </w:r>
      <w:r w:rsidRPr="00401277">
        <w:rPr>
          <w:rFonts w:ascii="Times New Roman" w:eastAsia="MS Mincho" w:hAnsi="Times New Roman" w:cs="Times New Roman"/>
          <w:sz w:val="24"/>
          <w:szCs w:val="24"/>
          <w:lang w:val="sr-Cyrl-BA"/>
        </w:rPr>
        <w:t xml:space="preserve">лан 11. мијења се и гласи: </w:t>
      </w: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„(1) Када емитује хартије од вриједности јавном понудом у Републици Српској, односно када хартије од вриједности уврштава на берзу, односно друго уређено јавно тржиште, емитент је дужан да претходно објави проспект, осим у случајевима прописаним одредбама овог закона.</w:t>
      </w: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(2) Проспект из става 1. овог члана обавезно садржи цјеловиту, тачну и објективну информацију о имовини и обавезама, добитку или губитку, финансијском положају и перспективама емитента и гаранта емисије, сврси прикупљања средстава, факторима ризика, те о правима кој</w:t>
      </w:r>
      <w:r w:rsidR="00511D83" w:rsidRPr="00401277">
        <w:rPr>
          <w:rFonts w:ascii="Times New Roman" w:eastAsia="Times New Roman" w:hAnsi="Times New Roman" w:cs="Times New Roman"/>
          <w:sz w:val="24"/>
          <w:szCs w:val="24"/>
          <w:lang w:val="sr-Cyrl-BA"/>
        </w:rPr>
        <w:t>е</w:t>
      </w:r>
      <w:r w:rsidRPr="00401277">
        <w:rPr>
          <w:rFonts w:ascii="Times New Roman" w:eastAsia="Times New Roman" w:hAnsi="Times New Roman" w:cs="Times New Roman"/>
          <w:sz w:val="24"/>
          <w:szCs w:val="24"/>
          <w:lang w:val="sr-Cyrl-BA"/>
        </w:rPr>
        <w:t xml:space="preserve"> дају хартије од вриједности на које се односи проспект, на основу које инвеститор може објективно процијенити ризике инвестирања и донијети одлуку о инвестирању.</w:t>
      </w: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(3) Проспект се објављује након што га одобри Комисија.“</w:t>
      </w:r>
    </w:p>
    <w:p w:rsidR="00CD15A5" w:rsidRPr="00401277" w:rsidRDefault="00CD15A5" w:rsidP="00CD15A5">
      <w:pPr>
        <w:spacing w:after="0" w:line="240" w:lineRule="auto"/>
        <w:jc w:val="center"/>
        <w:rPr>
          <w:rFonts w:ascii="Times New Roman" w:eastAsia="Times New Roman" w:hAnsi="Times New Roman" w:cs="Times New Roman"/>
          <w:sz w:val="24"/>
          <w:szCs w:val="24"/>
          <w:lang w:val="sr-Cyrl-BA"/>
        </w:rPr>
      </w:pPr>
    </w:p>
    <w:p w:rsidR="00CD15A5" w:rsidRPr="00401277" w:rsidRDefault="00CD15A5" w:rsidP="00CD15A5">
      <w:pPr>
        <w:spacing w:after="0" w:line="240" w:lineRule="auto"/>
        <w:jc w:val="center"/>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 xml:space="preserve">Члан </w:t>
      </w:r>
      <w:r w:rsidR="00470851" w:rsidRPr="00401277">
        <w:rPr>
          <w:rFonts w:ascii="Times New Roman" w:eastAsia="Times New Roman" w:hAnsi="Times New Roman" w:cs="Times New Roman"/>
          <w:sz w:val="24"/>
          <w:szCs w:val="24"/>
          <w:lang w:val="sr-Cyrl-BA"/>
        </w:rPr>
        <w:t>2</w:t>
      </w:r>
      <w:r w:rsidRPr="00401277">
        <w:rPr>
          <w:rFonts w:ascii="Times New Roman" w:eastAsia="Times New Roman" w:hAnsi="Times New Roman" w:cs="Times New Roman"/>
          <w:sz w:val="24"/>
          <w:szCs w:val="24"/>
          <w:lang w:val="sr-Cyrl-BA"/>
        </w:rPr>
        <w:t>.</w:t>
      </w:r>
    </w:p>
    <w:p w:rsidR="00CD15A5" w:rsidRPr="00401277" w:rsidRDefault="00CD15A5" w:rsidP="00CD15A5">
      <w:pPr>
        <w:spacing w:after="0" w:line="240" w:lineRule="auto"/>
        <w:jc w:val="center"/>
        <w:rPr>
          <w:rFonts w:ascii="Times New Roman" w:eastAsia="Times New Roman" w:hAnsi="Times New Roman" w:cs="Times New Roman"/>
          <w:sz w:val="24"/>
          <w:szCs w:val="24"/>
          <w:lang w:val="sr-Cyrl-BA"/>
        </w:rPr>
      </w:pP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У члану 14. ст. 2. и 3. мијењају се и гласе:</w:t>
      </w:r>
      <w:r w:rsidRPr="00401277">
        <w:rPr>
          <w:rFonts w:ascii="Times New Roman" w:eastAsia="Times New Roman" w:hAnsi="Times New Roman" w:cs="Times New Roman"/>
          <w:sz w:val="24"/>
          <w:szCs w:val="24"/>
          <w:lang w:val="sr-Cyrl-BA"/>
        </w:rPr>
        <w:tab/>
      </w: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„(2) Скраћени проспект је обавезни дио проспекта у којем се укратко наводе најзначајнији подаци и ризици у вези са емитентом, гарантом емисије и хартијама од вриједности.</w:t>
      </w: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(3) Изузетно од става 2. овог члана, емитент није обавезан да саставља скраћени проспект ако се проспект односи на уврштавање дужничких хартија од вриједности на берзу, односно друго уређено јавно тржиште чија појединачна номинална вриједност износи најмање 100.000 КМ.“</w:t>
      </w: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Послије става 3. додају се нови ст. 4, 5, 6. и 7, који гласе:</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„(4) У скраћени проспект уносе се сљедећа упозорења:</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а) да се скраћени проспект сматра уводом у проспект,</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б) да свако доношење одлуке у вези са улагањем у хартије од вриједности инвеститор обавезно заснива на разматрању проспекта као цјелине,</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в) да инвеститор може да изгуби дио или цјелокупни уложени капитал, ако таква могућност постоји,</w:t>
      </w:r>
    </w:p>
    <w:p w:rsidR="00CD15A5" w:rsidRPr="00401277" w:rsidRDefault="00CD15A5" w:rsidP="00CD15A5">
      <w:pPr>
        <w:spacing w:after="0" w:line="240" w:lineRule="auto"/>
        <w:ind w:firstLine="720"/>
        <w:jc w:val="both"/>
        <w:rPr>
          <w:rFonts w:ascii="Times New Roman" w:eastAsia="Times New Roman" w:hAnsi="Times New Roman" w:cs="Times New Roman"/>
          <w:strike/>
          <w:sz w:val="24"/>
          <w:szCs w:val="24"/>
          <w:lang w:val="sr-Cyrl-BA"/>
        </w:rPr>
      </w:pPr>
      <w:r w:rsidRPr="00401277">
        <w:rPr>
          <w:rFonts w:ascii="Times New Roman" w:eastAsia="Times New Roman" w:hAnsi="Times New Roman" w:cs="Times New Roman"/>
          <w:sz w:val="24"/>
          <w:szCs w:val="24"/>
          <w:lang w:val="sr-Cyrl-BA"/>
        </w:rPr>
        <w:t>г) да лица која су саставила скраћени проспект одговарају за накнаду штете ако скраћени проспект доводи у заблуду, ако је нетачан или недосљедан у односу на друге дијелове проспекта, или ако не пружа кључне информације инвеститору кад се чита са другим дијеловима проспекта.</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(5) Обавеза је да је проспект прегледан и разумљив, а подаци у проспекту се приказују на начин који омогућава њихову једноставну анализу.</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(6) Емитент може да састави проспект као јединствени документ (јединствени проспект) или као више посебних докумената (подијељени проспект).</w:t>
      </w:r>
    </w:p>
    <w:p w:rsidR="001532A3" w:rsidRDefault="00CD15A5" w:rsidP="001532A3">
      <w:pPr>
        <w:spacing w:after="0" w:line="240" w:lineRule="auto"/>
        <w:ind w:firstLine="720"/>
        <w:jc w:val="both"/>
        <w:rPr>
          <w:rFonts w:ascii="Times New Roman" w:eastAsia="Times New Roman" w:hAnsi="Times New Roman" w:cs="Times New Roman"/>
          <w:sz w:val="24"/>
          <w:szCs w:val="24"/>
        </w:rPr>
      </w:pPr>
      <w:r w:rsidRPr="00401277">
        <w:rPr>
          <w:rFonts w:ascii="Times New Roman" w:eastAsia="Times New Roman" w:hAnsi="Times New Roman" w:cs="Times New Roman"/>
          <w:sz w:val="24"/>
          <w:szCs w:val="24"/>
          <w:lang w:val="sr-Cyrl-BA"/>
        </w:rPr>
        <w:t>(7) Комисија доноси акт којим детаљније прописује садржај и форму јединственог или подијељеног проспекта из става 6. овог члана, те начин објављивања проспекта и јавног позива, као и критер</w:t>
      </w:r>
      <w:r w:rsidR="001532A3">
        <w:rPr>
          <w:rFonts w:ascii="Times New Roman" w:eastAsia="Times New Roman" w:hAnsi="Times New Roman" w:cs="Times New Roman"/>
          <w:sz w:val="24"/>
          <w:szCs w:val="24"/>
          <w:lang w:val="sr-Cyrl-BA"/>
        </w:rPr>
        <w:t>ијуме њихове јавне доступности.</w:t>
      </w:r>
    </w:p>
    <w:p w:rsidR="00CD15A5" w:rsidRPr="001532A3" w:rsidRDefault="00CD15A5" w:rsidP="001532A3">
      <w:pPr>
        <w:spacing w:after="0" w:line="240" w:lineRule="auto"/>
        <w:ind w:firstLine="720"/>
        <w:jc w:val="center"/>
        <w:rPr>
          <w:rFonts w:ascii="Times New Roman" w:eastAsia="Times New Roman" w:hAnsi="Times New Roman" w:cs="Times New Roman"/>
          <w:sz w:val="24"/>
          <w:szCs w:val="24"/>
        </w:rPr>
      </w:pPr>
      <w:r w:rsidRPr="00401277">
        <w:rPr>
          <w:rFonts w:ascii="Times New Roman" w:eastAsia="Times New Roman" w:hAnsi="Times New Roman" w:cs="Times New Roman"/>
          <w:sz w:val="24"/>
          <w:szCs w:val="24"/>
          <w:lang w:val="sr-Cyrl-BA"/>
        </w:rPr>
        <w:lastRenderedPageBreak/>
        <w:t xml:space="preserve">Члан </w:t>
      </w:r>
      <w:r w:rsidR="00470851" w:rsidRPr="00401277">
        <w:rPr>
          <w:rFonts w:ascii="Times New Roman" w:eastAsia="Times New Roman" w:hAnsi="Times New Roman" w:cs="Times New Roman"/>
          <w:sz w:val="24"/>
          <w:szCs w:val="24"/>
          <w:lang w:val="sr-Cyrl-BA"/>
        </w:rPr>
        <w:t>3</w:t>
      </w:r>
      <w:r w:rsidRPr="00401277">
        <w:rPr>
          <w:rFonts w:ascii="Times New Roman" w:eastAsia="Times New Roman" w:hAnsi="Times New Roman" w:cs="Times New Roman"/>
          <w:sz w:val="24"/>
          <w:szCs w:val="24"/>
          <w:lang w:val="sr-Cyrl-BA"/>
        </w:rPr>
        <w:t>.</w:t>
      </w: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Послије члана 14. додају се нови чл. 14а, 14б. и 14в, који гласе:</w:t>
      </w:r>
    </w:p>
    <w:p w:rsidR="00CD15A5" w:rsidRPr="00401277" w:rsidRDefault="00CD15A5" w:rsidP="00CD15A5">
      <w:pPr>
        <w:spacing w:after="0" w:line="240" w:lineRule="auto"/>
        <w:jc w:val="center"/>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„Члан 14а.</w:t>
      </w:r>
    </w:p>
    <w:p w:rsidR="00CD15A5" w:rsidRPr="00401277" w:rsidRDefault="00CD15A5" w:rsidP="00CD15A5">
      <w:pPr>
        <w:spacing w:after="0" w:line="240" w:lineRule="auto"/>
        <w:jc w:val="center"/>
        <w:rPr>
          <w:rFonts w:ascii="Times New Roman" w:eastAsia="Times New Roman" w:hAnsi="Times New Roman" w:cs="Times New Roman"/>
          <w:sz w:val="24"/>
          <w:szCs w:val="24"/>
          <w:lang w:val="sr-Cyrl-BA"/>
        </w:rPr>
      </w:pP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(1) Обавезни документи подијељеног проспекта су:</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а) документ о регистрацији који садржи информације о емитенту,</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б) обавјештење о хартијама од вриједности које садржи информације које се односе на хартије од вриједности које ће бити јавно понуђене или уврштене на берзу или друго уређено јавно тржиште,</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в) скраћени проспект.</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(2) Када емитент, који посједује документ о регистрацији одобрен од Комисије, емитује хартије од вриједности јавном понудом, односно када хартије од вриједности уврштава на берзу или друго уређено јавно тржиште, дужан је да сачини обавјештење о хартијама од вриједности и скраћени проспект.</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 xml:space="preserve">(3) Обавјештење о хартијама од вриједности и скраћени проспект из става 2. овог члана обавезно одобрава Комисија прије емисије, односно уврштења хартија од вриједности. </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 xml:space="preserve">(4) Ако је након одобрења документа о регистрацији настала нова околност која указује да су наведени подаци нетачни или неистинити, или се појаве нове информације чији садржај би могао утицати на доношење одлуке о куповини, захтјев за измјену документа о регистрацији подноси се на одобрење Комисији, најкасније, истовремено кад и обавјештење о хартијама од вриједности и скраћени проспект. </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(5) У случају измјене документа о регистрацији у складу са ставом 4. овог члана, не примјењује се право на отказ уписа хартија од вриједности по основу измјене проспекта.</w:t>
      </w:r>
    </w:p>
    <w:p w:rsidR="00CD15A5" w:rsidRPr="00401277" w:rsidRDefault="00CD15A5" w:rsidP="00CD15A5">
      <w:pPr>
        <w:spacing w:after="0" w:line="240" w:lineRule="auto"/>
        <w:ind w:firstLine="720"/>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(6) Емитент чије су хартије од вриједности уврштене на берзу или друго уређено јавно тржиште може сваке финансијске године саставити документ о регистрацији у облику универзалног документа о регистрацији, у којем су описани организација друштва, његово пословање, финансијски положај, зарада и очекивања, управљање и структура власништва.</w:t>
      </w:r>
    </w:p>
    <w:p w:rsidR="00CD15A5" w:rsidRDefault="00CD15A5" w:rsidP="00CD15A5">
      <w:pPr>
        <w:spacing w:after="0" w:line="240" w:lineRule="auto"/>
        <w:rPr>
          <w:rFonts w:ascii="Times New Roman" w:eastAsia="Times New Roman" w:hAnsi="Times New Roman" w:cs="Times New Roman"/>
          <w:sz w:val="24"/>
          <w:szCs w:val="24"/>
        </w:rPr>
      </w:pPr>
    </w:p>
    <w:p w:rsidR="001532A3" w:rsidRPr="001532A3" w:rsidRDefault="001532A3" w:rsidP="00CD15A5">
      <w:pPr>
        <w:spacing w:after="0" w:line="240" w:lineRule="auto"/>
        <w:rPr>
          <w:rFonts w:ascii="Times New Roman" w:eastAsia="Times New Roman" w:hAnsi="Times New Roman" w:cs="Times New Roman"/>
          <w:sz w:val="24"/>
          <w:szCs w:val="24"/>
        </w:rPr>
      </w:pPr>
    </w:p>
    <w:p w:rsidR="00CD15A5" w:rsidRPr="00401277" w:rsidRDefault="00CD15A5" w:rsidP="00CD15A5">
      <w:pPr>
        <w:spacing w:after="0" w:line="240" w:lineRule="auto"/>
        <w:jc w:val="center"/>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Члан 14б.</w:t>
      </w:r>
    </w:p>
    <w:p w:rsidR="00CD15A5" w:rsidRPr="00401277" w:rsidRDefault="00CD15A5" w:rsidP="00CD15A5">
      <w:pPr>
        <w:spacing w:after="0" w:line="240" w:lineRule="auto"/>
        <w:jc w:val="center"/>
        <w:rPr>
          <w:rFonts w:ascii="Times New Roman" w:eastAsia="Times New Roman" w:hAnsi="Times New Roman" w:cs="Times New Roman"/>
          <w:sz w:val="24"/>
          <w:szCs w:val="24"/>
          <w:lang w:val="sr-Cyrl-BA"/>
        </w:rPr>
      </w:pPr>
    </w:p>
    <w:p w:rsidR="003868EC" w:rsidRPr="00401277" w:rsidRDefault="00CD15A5" w:rsidP="003868EC">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 xml:space="preserve">(1) Проспект састављен као јединствени проспект или као подијељени проспект важећи је годину дана од дана његовог одобрења, под условом да је, по потреби, измијењен у складу са одредбама овог закона </w:t>
      </w:r>
      <w:r w:rsidR="003868EC" w:rsidRPr="00401277">
        <w:rPr>
          <w:rFonts w:ascii="Times New Roman" w:eastAsia="Times New Roman" w:hAnsi="Times New Roman" w:cs="Times New Roman"/>
          <w:sz w:val="24"/>
          <w:szCs w:val="24"/>
          <w:lang w:val="sr-Cyrl-BA"/>
        </w:rPr>
        <w:t xml:space="preserve">о измјенама </w:t>
      </w:r>
      <w:r w:rsidR="003868EC">
        <w:rPr>
          <w:rFonts w:ascii="Times New Roman" w:eastAsia="Times New Roman" w:hAnsi="Times New Roman" w:cs="Times New Roman"/>
          <w:sz w:val="24"/>
          <w:szCs w:val="24"/>
          <w:lang w:val="sr-Cyrl-BA"/>
        </w:rPr>
        <w:t>и допунама</w:t>
      </w:r>
      <w:r w:rsidR="003868EC" w:rsidRPr="00401277">
        <w:rPr>
          <w:rFonts w:ascii="Times New Roman" w:eastAsia="Times New Roman" w:hAnsi="Times New Roman" w:cs="Times New Roman"/>
          <w:sz w:val="24"/>
          <w:szCs w:val="24"/>
          <w:lang w:val="sr-Cyrl-BA"/>
        </w:rPr>
        <w:t xml:space="preserve"> проспект</w:t>
      </w:r>
      <w:r w:rsidR="003868EC">
        <w:rPr>
          <w:rFonts w:ascii="Times New Roman" w:eastAsia="Times New Roman" w:hAnsi="Times New Roman" w:cs="Times New Roman"/>
          <w:sz w:val="24"/>
          <w:szCs w:val="24"/>
          <w:lang w:val="sr-Cyrl-BA"/>
        </w:rPr>
        <w:t>а</w:t>
      </w:r>
      <w:r w:rsidR="003868EC" w:rsidRPr="00401277">
        <w:rPr>
          <w:rFonts w:ascii="Times New Roman" w:eastAsia="Times New Roman" w:hAnsi="Times New Roman" w:cs="Times New Roman"/>
          <w:sz w:val="24"/>
          <w:szCs w:val="24"/>
          <w:lang w:val="sr-Cyrl-BA"/>
        </w:rPr>
        <w:t>.</w:t>
      </w: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(2) Ако је проспект састављен као подијељени проспект, рок важења рачуна се од датума одобрења обавјештења о хартијама од вриједности из члана 14а. став 3. овог закона.</w:t>
      </w: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hAnsi="Times New Roman" w:cs="Times New Roman"/>
          <w:sz w:val="24"/>
          <w:szCs w:val="24"/>
          <w:lang w:val="sr-Cyrl-BA"/>
        </w:rPr>
        <w:tab/>
        <w:t xml:space="preserve">(3) </w:t>
      </w:r>
      <w:r w:rsidRPr="00401277">
        <w:rPr>
          <w:rFonts w:ascii="Times New Roman" w:eastAsia="Times New Roman" w:hAnsi="Times New Roman" w:cs="Times New Roman"/>
          <w:sz w:val="24"/>
          <w:szCs w:val="24"/>
          <w:lang w:val="sr-Cyrl-BA"/>
        </w:rPr>
        <w:t xml:space="preserve">Документ о регистрацији важећи је годину дана од дана његовог одобрења под условом да је, по потреби, измијењен у складу са одредбама овог закона о измјенама </w:t>
      </w:r>
      <w:r w:rsidR="002D2CF5">
        <w:rPr>
          <w:rFonts w:ascii="Times New Roman" w:eastAsia="Times New Roman" w:hAnsi="Times New Roman" w:cs="Times New Roman"/>
          <w:sz w:val="24"/>
          <w:szCs w:val="24"/>
          <w:lang w:val="sr-Cyrl-BA"/>
        </w:rPr>
        <w:t>и допунама</w:t>
      </w:r>
      <w:r w:rsidRPr="00401277">
        <w:rPr>
          <w:rFonts w:ascii="Times New Roman" w:eastAsia="Times New Roman" w:hAnsi="Times New Roman" w:cs="Times New Roman"/>
          <w:sz w:val="24"/>
          <w:szCs w:val="24"/>
          <w:lang w:val="sr-Cyrl-BA"/>
        </w:rPr>
        <w:t xml:space="preserve"> проспект</w:t>
      </w:r>
      <w:r w:rsidR="002D2CF5">
        <w:rPr>
          <w:rFonts w:ascii="Times New Roman" w:eastAsia="Times New Roman" w:hAnsi="Times New Roman" w:cs="Times New Roman"/>
          <w:sz w:val="24"/>
          <w:szCs w:val="24"/>
          <w:lang w:val="sr-Cyrl-BA"/>
        </w:rPr>
        <w:t>а</w:t>
      </w:r>
      <w:r w:rsidRPr="00401277">
        <w:rPr>
          <w:rFonts w:ascii="Times New Roman" w:eastAsia="Times New Roman" w:hAnsi="Times New Roman" w:cs="Times New Roman"/>
          <w:sz w:val="24"/>
          <w:szCs w:val="24"/>
          <w:lang w:val="sr-Cyrl-BA"/>
        </w:rPr>
        <w:t>.</w:t>
      </w: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(4) Важење документа о регистрацији не утиче на важење проспекта чији је он саставни дио.</w:t>
      </w:r>
    </w:p>
    <w:p w:rsidR="003868EC" w:rsidRDefault="003868EC" w:rsidP="00CD15A5">
      <w:pPr>
        <w:spacing w:after="0" w:line="240" w:lineRule="auto"/>
        <w:jc w:val="center"/>
        <w:rPr>
          <w:rFonts w:ascii="Times New Roman" w:eastAsia="Times New Roman" w:hAnsi="Times New Roman" w:cs="Times New Roman"/>
          <w:sz w:val="24"/>
          <w:szCs w:val="24"/>
        </w:rPr>
      </w:pPr>
    </w:p>
    <w:p w:rsidR="001532A3" w:rsidRDefault="001532A3" w:rsidP="00CD15A5">
      <w:pPr>
        <w:spacing w:after="0" w:line="240" w:lineRule="auto"/>
        <w:jc w:val="center"/>
        <w:rPr>
          <w:rFonts w:ascii="Times New Roman" w:eastAsia="Times New Roman" w:hAnsi="Times New Roman" w:cs="Times New Roman"/>
          <w:sz w:val="24"/>
          <w:szCs w:val="24"/>
        </w:rPr>
      </w:pPr>
    </w:p>
    <w:p w:rsidR="001532A3" w:rsidRPr="001532A3" w:rsidRDefault="001532A3" w:rsidP="00CD15A5">
      <w:pPr>
        <w:spacing w:after="0" w:line="240" w:lineRule="auto"/>
        <w:jc w:val="center"/>
        <w:rPr>
          <w:rFonts w:ascii="Times New Roman" w:eastAsia="Times New Roman" w:hAnsi="Times New Roman" w:cs="Times New Roman"/>
          <w:sz w:val="24"/>
          <w:szCs w:val="24"/>
        </w:rPr>
      </w:pPr>
    </w:p>
    <w:p w:rsidR="001532A3" w:rsidRDefault="001532A3" w:rsidP="00CD15A5">
      <w:pPr>
        <w:spacing w:after="0" w:line="240" w:lineRule="auto"/>
        <w:jc w:val="center"/>
        <w:rPr>
          <w:rFonts w:ascii="Times New Roman" w:eastAsia="Times New Roman" w:hAnsi="Times New Roman" w:cs="Times New Roman"/>
          <w:sz w:val="24"/>
          <w:szCs w:val="24"/>
        </w:rPr>
      </w:pPr>
    </w:p>
    <w:p w:rsidR="00CD15A5" w:rsidRPr="00401277" w:rsidRDefault="00CD15A5" w:rsidP="00CD15A5">
      <w:pPr>
        <w:spacing w:after="0" w:line="240" w:lineRule="auto"/>
        <w:jc w:val="center"/>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lastRenderedPageBreak/>
        <w:t>Члан 14в.</w:t>
      </w:r>
    </w:p>
    <w:p w:rsidR="00CD15A5" w:rsidRPr="00401277" w:rsidRDefault="00CD15A5" w:rsidP="00CD15A5">
      <w:pPr>
        <w:spacing w:after="0" w:line="240" w:lineRule="auto"/>
        <w:jc w:val="center"/>
        <w:rPr>
          <w:rFonts w:ascii="Times New Roman" w:eastAsia="Times New Roman" w:hAnsi="Times New Roman" w:cs="Times New Roman"/>
          <w:sz w:val="24"/>
          <w:szCs w:val="24"/>
          <w:lang w:val="sr-Cyrl-BA"/>
        </w:rPr>
      </w:pPr>
    </w:p>
    <w:p w:rsidR="00CD15A5" w:rsidRPr="00401277" w:rsidRDefault="00CD15A5" w:rsidP="00CD15A5">
      <w:pPr>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Ако јавна понуда хартија од вриједности или уврштавање хартија од вриједности на берзу, односно друго уређено јавно тржиште нису обухваћени овим законом или су изузети из обавезе објављивања проспекта, емитент или лице које тражи уврштавање на берзу или друго уређено јавно тржиште може добровољно саставити проспект у складу са одредбама овог закона.“</w:t>
      </w:r>
    </w:p>
    <w:p w:rsidR="00CD15A5" w:rsidRDefault="00CD15A5" w:rsidP="00CD15A5">
      <w:pPr>
        <w:spacing w:after="0" w:line="240" w:lineRule="auto"/>
        <w:jc w:val="both"/>
        <w:rPr>
          <w:rFonts w:ascii="Times New Roman" w:hAnsi="Times New Roman" w:cs="Times New Roman"/>
          <w:sz w:val="24"/>
          <w:szCs w:val="24"/>
        </w:rPr>
      </w:pPr>
    </w:p>
    <w:p w:rsidR="001532A3" w:rsidRPr="001532A3" w:rsidRDefault="001532A3" w:rsidP="00CD15A5">
      <w:pPr>
        <w:spacing w:after="0" w:line="240" w:lineRule="auto"/>
        <w:jc w:val="both"/>
        <w:rPr>
          <w:rFonts w:ascii="Times New Roman" w:hAnsi="Times New Roman" w:cs="Times New Roman"/>
          <w:sz w:val="24"/>
          <w:szCs w:val="24"/>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4</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center"/>
        <w:rPr>
          <w:rFonts w:ascii="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У члану 32. у ставу 2. послије ријечи: „лица емитента“ додају се запета и ријечи: „гарант емисије“.</w:t>
      </w:r>
    </w:p>
    <w:p w:rsidR="00CD15A5" w:rsidRDefault="00CD15A5" w:rsidP="00CD15A5">
      <w:pPr>
        <w:spacing w:after="0" w:line="240" w:lineRule="auto"/>
        <w:jc w:val="center"/>
        <w:rPr>
          <w:rFonts w:ascii="Times New Roman" w:hAnsi="Times New Roman" w:cs="Times New Roman"/>
          <w:sz w:val="24"/>
          <w:szCs w:val="24"/>
        </w:rPr>
      </w:pPr>
    </w:p>
    <w:p w:rsidR="001532A3" w:rsidRPr="001532A3" w:rsidRDefault="001532A3" w:rsidP="00CD15A5">
      <w:pPr>
        <w:spacing w:after="0" w:line="240" w:lineRule="auto"/>
        <w:jc w:val="center"/>
        <w:rPr>
          <w:rFonts w:ascii="Times New Roman" w:hAnsi="Times New Roman" w:cs="Times New Roman"/>
          <w:sz w:val="24"/>
          <w:szCs w:val="24"/>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5</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both"/>
        <w:rPr>
          <w:rFonts w:ascii="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Члан 33. мијења се и гласи: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 xml:space="preserve">„(1) Емитент је дужан да најмање седам дана прије почетка уписа хартија од вриједности јавно објави проспект и јавни позив за упис и уплату хартија од вриједности. </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(2) Проспект се објављује на интернет страницама емитента, берзе, односно другог уређеног јавног тржишта на којем се тражи уврштење хартија од вриједности, берзанских посредника који спроводе послове агента емисије, укључујући и платне агенте.</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(3) Обавеза је да је проспект доступан инвеститорима у сједишту емитента и на свим мјестима на којима се врши упис хартија од вриједности.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(4) Јавни позив садржи текст проспекта или обавјештење гдје је објављен електронски облик проспекта, а објављује се у дневном листу доступном на цијелој територији Републике Српске и на интернет страницама берзе или другог уређеног јавног тржишта.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(5) Емитент је дужан да у року од три дана од дана објављивања достави Комисији и банци доказ да је јавни позив из става 1. овог члана објављен.</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(6) Ако емитент не објави проспект у року из става 1. овог члана, рјешење Комисије о одобрењу проспекта престаје да важи.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(7) Емитент је дужан да обезбиједи јавну доступност свог проспекта за све вријеме важења проспекта, а најмање десет година од дана његовог објављивања у складу са ставом 1. овог члана.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(8) Комисија је дужна да на својој интернет страници објави списак одобрених проспеката за посљедњих десет година, укључујући хиперлинк ка проспекту објављеном на интернет страници емитента или интернет страници берзе, односно другог уређеног јавног тржишта.“</w:t>
      </w:r>
    </w:p>
    <w:p w:rsidR="00511D83" w:rsidRPr="00401277" w:rsidRDefault="00CD15A5" w:rsidP="00B011C1">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r>
    </w:p>
    <w:p w:rsidR="00B011C1" w:rsidRDefault="00B011C1" w:rsidP="00CD15A5">
      <w:pPr>
        <w:spacing w:after="0" w:line="240" w:lineRule="auto"/>
        <w:jc w:val="center"/>
        <w:rPr>
          <w:rFonts w:ascii="Times New Roman" w:hAnsi="Times New Roman" w:cs="Times New Roman"/>
          <w:sz w:val="24"/>
          <w:szCs w:val="24"/>
        </w:rPr>
      </w:pPr>
    </w:p>
    <w:p w:rsidR="001532A3" w:rsidRDefault="001532A3" w:rsidP="00CD15A5">
      <w:pPr>
        <w:spacing w:after="0" w:line="240" w:lineRule="auto"/>
        <w:jc w:val="center"/>
        <w:rPr>
          <w:rFonts w:ascii="Times New Roman" w:hAnsi="Times New Roman" w:cs="Times New Roman"/>
          <w:sz w:val="24"/>
          <w:szCs w:val="24"/>
        </w:rPr>
      </w:pPr>
    </w:p>
    <w:p w:rsidR="001532A3" w:rsidRDefault="001532A3" w:rsidP="00CD15A5">
      <w:pPr>
        <w:spacing w:after="0" w:line="240" w:lineRule="auto"/>
        <w:jc w:val="center"/>
        <w:rPr>
          <w:rFonts w:ascii="Times New Roman" w:hAnsi="Times New Roman" w:cs="Times New Roman"/>
          <w:sz w:val="24"/>
          <w:szCs w:val="24"/>
        </w:rPr>
      </w:pPr>
    </w:p>
    <w:p w:rsidR="001532A3" w:rsidRDefault="001532A3" w:rsidP="00CD15A5">
      <w:pPr>
        <w:spacing w:after="0" w:line="240" w:lineRule="auto"/>
        <w:jc w:val="center"/>
        <w:rPr>
          <w:rFonts w:ascii="Times New Roman" w:hAnsi="Times New Roman" w:cs="Times New Roman"/>
          <w:sz w:val="24"/>
          <w:szCs w:val="24"/>
        </w:rPr>
      </w:pPr>
    </w:p>
    <w:p w:rsidR="001532A3" w:rsidRDefault="001532A3" w:rsidP="00CD15A5">
      <w:pPr>
        <w:spacing w:after="0" w:line="240" w:lineRule="auto"/>
        <w:jc w:val="center"/>
        <w:rPr>
          <w:rFonts w:ascii="Times New Roman" w:hAnsi="Times New Roman" w:cs="Times New Roman"/>
          <w:sz w:val="24"/>
          <w:szCs w:val="24"/>
        </w:rPr>
      </w:pPr>
    </w:p>
    <w:p w:rsidR="001532A3" w:rsidRDefault="001532A3" w:rsidP="00CD15A5">
      <w:pPr>
        <w:spacing w:after="0" w:line="240" w:lineRule="auto"/>
        <w:jc w:val="center"/>
        <w:rPr>
          <w:rFonts w:ascii="Times New Roman" w:hAnsi="Times New Roman" w:cs="Times New Roman"/>
          <w:sz w:val="24"/>
          <w:szCs w:val="24"/>
        </w:rPr>
      </w:pPr>
    </w:p>
    <w:p w:rsidR="001532A3" w:rsidRPr="001532A3" w:rsidRDefault="001532A3" w:rsidP="00CD15A5">
      <w:pPr>
        <w:spacing w:after="0" w:line="240" w:lineRule="auto"/>
        <w:jc w:val="center"/>
        <w:rPr>
          <w:rFonts w:ascii="Times New Roman" w:hAnsi="Times New Roman" w:cs="Times New Roman"/>
          <w:sz w:val="24"/>
          <w:szCs w:val="24"/>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lastRenderedPageBreak/>
        <w:t xml:space="preserve">Члан </w:t>
      </w:r>
      <w:r w:rsidR="00470851" w:rsidRPr="00401277">
        <w:rPr>
          <w:rFonts w:ascii="Times New Roman" w:hAnsi="Times New Roman" w:cs="Times New Roman"/>
          <w:sz w:val="24"/>
          <w:szCs w:val="24"/>
          <w:lang w:val="sr-Cyrl-BA"/>
        </w:rPr>
        <w:t>6</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both"/>
        <w:rPr>
          <w:rFonts w:ascii="Times New Roman" w:hAnsi="Times New Roman" w:cs="Times New Roman"/>
          <w:sz w:val="24"/>
          <w:szCs w:val="24"/>
          <w:lang w:val="sr-Cyrl-BA"/>
        </w:rPr>
      </w:pPr>
    </w:p>
    <w:p w:rsidR="00D94241" w:rsidRPr="00401277" w:rsidRDefault="00F12FFE"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r>
      <w:r w:rsidR="00A84870" w:rsidRPr="00401277">
        <w:rPr>
          <w:rFonts w:ascii="Times New Roman" w:hAnsi="Times New Roman" w:cs="Times New Roman"/>
          <w:sz w:val="24"/>
          <w:szCs w:val="24"/>
          <w:lang w:val="sr-Cyrl-BA"/>
        </w:rPr>
        <w:t>Назив пододјељ</w:t>
      </w:r>
      <w:r w:rsidR="00837AF9" w:rsidRPr="00401277">
        <w:rPr>
          <w:rFonts w:ascii="Times New Roman" w:hAnsi="Times New Roman" w:cs="Times New Roman"/>
          <w:sz w:val="24"/>
          <w:szCs w:val="24"/>
          <w:lang w:val="sr-Cyrl-BA"/>
        </w:rPr>
        <w:t>к</w:t>
      </w:r>
      <w:r w:rsidR="00A84870" w:rsidRPr="00401277">
        <w:rPr>
          <w:rFonts w:ascii="Times New Roman" w:hAnsi="Times New Roman" w:cs="Times New Roman"/>
          <w:sz w:val="24"/>
          <w:szCs w:val="24"/>
          <w:lang w:val="sr-Cyrl-BA"/>
        </w:rPr>
        <w:t>a</w:t>
      </w:r>
      <w:r w:rsidR="00837AF9" w:rsidRPr="00401277">
        <w:rPr>
          <w:rFonts w:ascii="Times New Roman" w:hAnsi="Times New Roman" w:cs="Times New Roman"/>
          <w:sz w:val="24"/>
          <w:szCs w:val="24"/>
          <w:lang w:val="sr-Cyrl-BA"/>
        </w:rPr>
        <w:t xml:space="preserve"> 1.8. </w:t>
      </w:r>
      <w:r w:rsidR="004D352F" w:rsidRPr="00401277">
        <w:rPr>
          <w:rFonts w:ascii="Times New Roman" w:hAnsi="Times New Roman" w:cs="Times New Roman"/>
          <w:sz w:val="24"/>
          <w:szCs w:val="24"/>
          <w:lang w:val="sr-Cyrl-BA"/>
        </w:rPr>
        <w:t>и члан 34. м</w:t>
      </w:r>
      <w:r w:rsidR="00837AF9" w:rsidRPr="00401277">
        <w:rPr>
          <w:rFonts w:ascii="Times New Roman" w:hAnsi="Times New Roman" w:cs="Times New Roman"/>
          <w:sz w:val="24"/>
          <w:szCs w:val="24"/>
          <w:lang w:val="sr-Cyrl-BA"/>
        </w:rPr>
        <w:t>ијења</w:t>
      </w:r>
      <w:r w:rsidR="004D352F" w:rsidRPr="00401277">
        <w:rPr>
          <w:rFonts w:ascii="Times New Roman" w:hAnsi="Times New Roman" w:cs="Times New Roman"/>
          <w:sz w:val="24"/>
          <w:szCs w:val="24"/>
          <w:lang w:val="sr-Cyrl-BA"/>
        </w:rPr>
        <w:t>ју се и гласе</w:t>
      </w:r>
      <w:r w:rsidR="00837AF9" w:rsidRPr="00401277">
        <w:rPr>
          <w:rFonts w:ascii="Times New Roman" w:hAnsi="Times New Roman" w:cs="Times New Roman"/>
          <w:sz w:val="24"/>
          <w:szCs w:val="24"/>
          <w:lang w:val="sr-Cyrl-BA"/>
        </w:rPr>
        <w:t xml:space="preserve">: </w:t>
      </w:r>
    </w:p>
    <w:p w:rsidR="00D94241" w:rsidRPr="00401277" w:rsidRDefault="00837AF9" w:rsidP="00D94241">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w:t>
      </w:r>
      <w:r w:rsidR="004D352F" w:rsidRPr="00401277">
        <w:rPr>
          <w:rFonts w:ascii="Times New Roman" w:hAnsi="Times New Roman" w:cs="Times New Roman"/>
          <w:sz w:val="24"/>
          <w:szCs w:val="24"/>
          <w:lang w:val="sr-Cyrl-BA"/>
        </w:rPr>
        <w:t xml:space="preserve">1.8. </w:t>
      </w:r>
      <w:r w:rsidRPr="00401277">
        <w:rPr>
          <w:rFonts w:ascii="Times New Roman" w:hAnsi="Times New Roman" w:cs="Times New Roman"/>
          <w:sz w:val="24"/>
          <w:szCs w:val="24"/>
          <w:lang w:val="sr-Cyrl-BA"/>
        </w:rPr>
        <w:t>Измјен</w:t>
      </w:r>
      <w:r w:rsidR="00C95646" w:rsidRPr="00401277">
        <w:rPr>
          <w:rFonts w:ascii="Times New Roman" w:hAnsi="Times New Roman" w:cs="Times New Roman"/>
          <w:sz w:val="24"/>
          <w:szCs w:val="24"/>
          <w:lang w:val="sr-Cyrl-BA"/>
        </w:rPr>
        <w:t>е</w:t>
      </w:r>
      <w:r w:rsidRPr="00401277">
        <w:rPr>
          <w:rFonts w:ascii="Times New Roman" w:hAnsi="Times New Roman" w:cs="Times New Roman"/>
          <w:sz w:val="24"/>
          <w:szCs w:val="24"/>
          <w:lang w:val="sr-Cyrl-BA"/>
        </w:rPr>
        <w:t xml:space="preserve"> и допун</w:t>
      </w:r>
      <w:r w:rsidR="00C95646" w:rsidRPr="00401277">
        <w:rPr>
          <w:rFonts w:ascii="Times New Roman" w:hAnsi="Times New Roman" w:cs="Times New Roman"/>
          <w:sz w:val="24"/>
          <w:szCs w:val="24"/>
          <w:lang w:val="sr-Cyrl-BA"/>
        </w:rPr>
        <w:t>е</w:t>
      </w:r>
      <w:r w:rsidR="00D94241" w:rsidRPr="00401277">
        <w:rPr>
          <w:rFonts w:ascii="Times New Roman" w:hAnsi="Times New Roman" w:cs="Times New Roman"/>
          <w:sz w:val="24"/>
          <w:szCs w:val="24"/>
          <w:lang w:val="sr-Cyrl-BA"/>
        </w:rPr>
        <w:t xml:space="preserve"> проспекта</w:t>
      </w:r>
    </w:p>
    <w:p w:rsidR="00401277" w:rsidRPr="001532A3" w:rsidRDefault="00401277" w:rsidP="00D94241">
      <w:pPr>
        <w:shd w:val="clear" w:color="auto" w:fill="FFFFFF"/>
        <w:spacing w:after="0" w:line="240" w:lineRule="auto"/>
        <w:jc w:val="center"/>
        <w:rPr>
          <w:rFonts w:ascii="Times New Roman" w:eastAsia="Times New Roman" w:hAnsi="Times New Roman" w:cs="Times New Roman"/>
          <w:bCs/>
          <w:sz w:val="24"/>
          <w:szCs w:val="24"/>
        </w:rPr>
      </w:pPr>
    </w:p>
    <w:p w:rsidR="00401277" w:rsidRDefault="00401277" w:rsidP="00D94241">
      <w:pPr>
        <w:shd w:val="clear" w:color="auto" w:fill="FFFFFF"/>
        <w:spacing w:after="0" w:line="240" w:lineRule="auto"/>
        <w:jc w:val="center"/>
        <w:rPr>
          <w:rFonts w:ascii="Times New Roman" w:eastAsia="Times New Roman" w:hAnsi="Times New Roman" w:cs="Times New Roman"/>
          <w:bCs/>
          <w:sz w:val="24"/>
          <w:szCs w:val="24"/>
          <w:lang w:val="sr-Cyrl-BA"/>
        </w:rPr>
      </w:pPr>
    </w:p>
    <w:p w:rsidR="00D94241" w:rsidRPr="00401277" w:rsidRDefault="00D94241" w:rsidP="00D94241">
      <w:pPr>
        <w:shd w:val="clear" w:color="auto" w:fill="FFFFFF"/>
        <w:spacing w:after="0" w:line="240" w:lineRule="auto"/>
        <w:jc w:val="center"/>
        <w:rPr>
          <w:rFonts w:ascii="Times New Roman" w:eastAsia="Times New Roman" w:hAnsi="Times New Roman" w:cs="Times New Roman"/>
          <w:bCs/>
          <w:sz w:val="24"/>
          <w:szCs w:val="24"/>
          <w:lang w:val="sr-Cyrl-BA"/>
        </w:rPr>
      </w:pPr>
      <w:r w:rsidRPr="00401277">
        <w:rPr>
          <w:rFonts w:ascii="Times New Roman" w:eastAsia="Times New Roman" w:hAnsi="Times New Roman" w:cs="Times New Roman"/>
          <w:bCs/>
          <w:sz w:val="24"/>
          <w:szCs w:val="24"/>
          <w:lang w:val="sr-Cyrl-BA"/>
        </w:rPr>
        <w:t>Члан 34.</w:t>
      </w:r>
    </w:p>
    <w:p w:rsidR="00D94241" w:rsidRPr="00401277" w:rsidRDefault="00D94241" w:rsidP="00D94241">
      <w:pPr>
        <w:shd w:val="clear" w:color="auto" w:fill="FFFFFF"/>
        <w:spacing w:after="0" w:line="240" w:lineRule="auto"/>
        <w:jc w:val="center"/>
        <w:rPr>
          <w:rFonts w:ascii="Times New Roman" w:eastAsia="Times New Roman" w:hAnsi="Times New Roman" w:cs="Times New Roman"/>
          <w:bCs/>
          <w:sz w:val="24"/>
          <w:szCs w:val="24"/>
          <w:lang w:val="sr-Cyrl-BA"/>
        </w:rPr>
      </w:pPr>
    </w:p>
    <w:p w:rsidR="00D94241" w:rsidRPr="00401277" w:rsidRDefault="00D94241" w:rsidP="00D94241">
      <w:pPr>
        <w:shd w:val="clear" w:color="auto" w:fill="FFFFFF"/>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(1) За врије</w:t>
      </w:r>
      <w:r w:rsidR="007C0AC2" w:rsidRPr="00401277">
        <w:rPr>
          <w:rFonts w:ascii="Times New Roman" w:eastAsia="Times New Roman" w:hAnsi="Times New Roman" w:cs="Times New Roman"/>
          <w:sz w:val="24"/>
          <w:szCs w:val="24"/>
          <w:lang w:val="sr-Cyrl-BA"/>
        </w:rPr>
        <w:t>ме трајања јавне понуде емитенту није дозвољено да мијења</w:t>
      </w:r>
      <w:r w:rsidRPr="00401277">
        <w:rPr>
          <w:rFonts w:ascii="Times New Roman" w:eastAsia="Times New Roman" w:hAnsi="Times New Roman" w:cs="Times New Roman"/>
          <w:sz w:val="24"/>
          <w:szCs w:val="24"/>
          <w:lang w:val="sr-Cyrl-BA"/>
        </w:rPr>
        <w:t xml:space="preserve"> статут и друге акте којима се одређују права власника хартија од врије</w:t>
      </w:r>
      <w:r w:rsidR="007C0AC2" w:rsidRPr="00401277">
        <w:rPr>
          <w:rFonts w:ascii="Times New Roman" w:eastAsia="Times New Roman" w:hAnsi="Times New Roman" w:cs="Times New Roman"/>
          <w:sz w:val="24"/>
          <w:szCs w:val="24"/>
          <w:lang w:val="sr-Cyrl-BA"/>
        </w:rPr>
        <w:t xml:space="preserve">дности </w:t>
      </w:r>
      <w:r w:rsidRPr="00401277">
        <w:rPr>
          <w:rFonts w:ascii="Times New Roman" w:eastAsia="Times New Roman" w:hAnsi="Times New Roman" w:cs="Times New Roman"/>
          <w:sz w:val="24"/>
          <w:szCs w:val="24"/>
          <w:lang w:val="sr-Cyrl-BA"/>
        </w:rPr>
        <w:t>описана у проспекту.</w:t>
      </w:r>
    </w:p>
    <w:p w:rsidR="00D94241" w:rsidRPr="00401277" w:rsidRDefault="00D94241" w:rsidP="00D94241">
      <w:pPr>
        <w:shd w:val="clear" w:color="auto" w:fill="FFFFFF"/>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 xml:space="preserve">(2) Ако у току трајања јавне понуде настану нове околности које указују да су подаци наведени у проспекту нетачни или неистинити, или се појаве нове информације чији садржај би могао утицати на доношење одлуке </w:t>
      </w:r>
      <w:r w:rsidR="003333F3" w:rsidRPr="00401277">
        <w:rPr>
          <w:rFonts w:ascii="Times New Roman" w:eastAsia="Times New Roman" w:hAnsi="Times New Roman" w:cs="Times New Roman"/>
          <w:sz w:val="24"/>
          <w:szCs w:val="24"/>
          <w:lang w:val="sr-Cyrl-BA"/>
        </w:rPr>
        <w:t xml:space="preserve">о куповини, емитент је дужан да, </w:t>
      </w:r>
      <w:r w:rsidR="002641A5" w:rsidRPr="00401277">
        <w:rPr>
          <w:rFonts w:ascii="Times New Roman" w:eastAsia="Times New Roman" w:hAnsi="Times New Roman" w:cs="Times New Roman"/>
          <w:sz w:val="24"/>
          <w:szCs w:val="24"/>
          <w:lang w:val="sr-Cyrl-BA"/>
        </w:rPr>
        <w:t>најкасније сљедећег радног дана</w:t>
      </w:r>
      <w:r w:rsidR="003333F3" w:rsidRPr="00401277">
        <w:rPr>
          <w:rFonts w:ascii="Times New Roman" w:eastAsia="Times New Roman" w:hAnsi="Times New Roman" w:cs="Times New Roman"/>
          <w:sz w:val="24"/>
          <w:szCs w:val="24"/>
          <w:lang w:val="sr-Cyrl-BA"/>
        </w:rPr>
        <w:t xml:space="preserve"> </w:t>
      </w:r>
      <w:r w:rsidR="002641A5" w:rsidRPr="00401277">
        <w:rPr>
          <w:rFonts w:ascii="Times New Roman" w:eastAsia="Times New Roman" w:hAnsi="Times New Roman" w:cs="Times New Roman"/>
          <w:sz w:val="24"/>
          <w:szCs w:val="24"/>
          <w:lang w:val="sr-Cyrl-BA"/>
        </w:rPr>
        <w:t>од</w:t>
      </w:r>
      <w:r w:rsidR="003333F3" w:rsidRPr="00401277">
        <w:rPr>
          <w:rFonts w:ascii="Times New Roman" w:eastAsia="Times New Roman" w:hAnsi="Times New Roman" w:cs="Times New Roman"/>
          <w:sz w:val="24"/>
          <w:szCs w:val="24"/>
          <w:lang w:val="sr-Cyrl-BA"/>
        </w:rPr>
        <w:t xml:space="preserve"> дан</w:t>
      </w:r>
      <w:r w:rsidR="002641A5" w:rsidRPr="00401277">
        <w:rPr>
          <w:rFonts w:ascii="Times New Roman" w:eastAsia="Times New Roman" w:hAnsi="Times New Roman" w:cs="Times New Roman"/>
          <w:sz w:val="24"/>
          <w:szCs w:val="24"/>
          <w:lang w:val="sr-Cyrl-BA"/>
        </w:rPr>
        <w:t>а</w:t>
      </w:r>
      <w:r w:rsidR="003333F3" w:rsidRPr="00401277">
        <w:rPr>
          <w:rFonts w:ascii="Times New Roman" w:eastAsia="Times New Roman" w:hAnsi="Times New Roman" w:cs="Times New Roman"/>
          <w:sz w:val="24"/>
          <w:szCs w:val="24"/>
          <w:lang w:val="sr-Cyrl-BA"/>
        </w:rPr>
        <w:t xml:space="preserve"> сазнања, </w:t>
      </w:r>
      <w:r w:rsidRPr="00401277">
        <w:rPr>
          <w:rFonts w:ascii="Times New Roman" w:eastAsia="Times New Roman" w:hAnsi="Times New Roman" w:cs="Times New Roman"/>
          <w:sz w:val="24"/>
          <w:szCs w:val="24"/>
          <w:lang w:val="sr-Cyrl-BA"/>
        </w:rPr>
        <w:t>прекине јавну по</w:t>
      </w:r>
      <w:r w:rsidR="00A84870" w:rsidRPr="00401277">
        <w:rPr>
          <w:rFonts w:ascii="Times New Roman" w:eastAsia="Times New Roman" w:hAnsi="Times New Roman" w:cs="Times New Roman"/>
          <w:sz w:val="24"/>
          <w:szCs w:val="24"/>
          <w:lang w:val="sr-Cyrl-BA"/>
        </w:rPr>
        <w:t xml:space="preserve">нуду хартија од вриједности и обавијести Комисију и јавност, те </w:t>
      </w:r>
      <w:r w:rsidRPr="00401277">
        <w:rPr>
          <w:rFonts w:ascii="Times New Roman" w:eastAsia="Times New Roman" w:hAnsi="Times New Roman" w:cs="Times New Roman"/>
          <w:sz w:val="24"/>
          <w:szCs w:val="24"/>
          <w:lang w:val="sr-Cyrl-BA"/>
        </w:rPr>
        <w:t>да Комисији</w:t>
      </w:r>
      <w:r w:rsidR="003333F3" w:rsidRPr="00401277">
        <w:rPr>
          <w:rFonts w:ascii="Times New Roman" w:eastAsia="Times New Roman" w:hAnsi="Times New Roman" w:cs="Times New Roman"/>
          <w:sz w:val="24"/>
          <w:szCs w:val="24"/>
          <w:lang w:val="sr-Cyrl-BA"/>
        </w:rPr>
        <w:t xml:space="preserve"> најкасније у року од три дана од дана прекида јавне понуде</w:t>
      </w:r>
      <w:r w:rsidRPr="00401277">
        <w:rPr>
          <w:rFonts w:ascii="Times New Roman" w:eastAsia="Times New Roman" w:hAnsi="Times New Roman" w:cs="Times New Roman"/>
          <w:sz w:val="24"/>
          <w:szCs w:val="24"/>
          <w:lang w:val="sr-Cyrl-BA"/>
        </w:rPr>
        <w:t xml:space="preserve"> упути захтјев за одобрење измјене </w:t>
      </w:r>
      <w:r w:rsidR="003333F3" w:rsidRPr="00401277">
        <w:rPr>
          <w:rFonts w:ascii="Times New Roman" w:eastAsia="Times New Roman" w:hAnsi="Times New Roman" w:cs="Times New Roman"/>
          <w:sz w:val="24"/>
          <w:szCs w:val="24"/>
          <w:lang w:val="sr-Cyrl-BA"/>
        </w:rPr>
        <w:t xml:space="preserve">и допуне </w:t>
      </w:r>
      <w:r w:rsidRPr="00401277">
        <w:rPr>
          <w:rFonts w:ascii="Times New Roman" w:eastAsia="Times New Roman" w:hAnsi="Times New Roman" w:cs="Times New Roman"/>
          <w:sz w:val="24"/>
          <w:szCs w:val="24"/>
          <w:lang w:val="sr-Cyrl-BA"/>
        </w:rPr>
        <w:t>проспекта.</w:t>
      </w:r>
    </w:p>
    <w:p w:rsidR="00D94241" w:rsidRPr="00401277" w:rsidRDefault="00D94241" w:rsidP="003333F3">
      <w:pPr>
        <w:shd w:val="clear" w:color="auto" w:fill="FFFFFF"/>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r>
      <w:r w:rsidR="003333F3" w:rsidRPr="00401277">
        <w:rPr>
          <w:rFonts w:ascii="Times New Roman" w:eastAsia="Times New Roman" w:hAnsi="Times New Roman" w:cs="Times New Roman"/>
          <w:sz w:val="24"/>
          <w:szCs w:val="24"/>
          <w:lang w:val="sr-Cyrl-BA"/>
        </w:rPr>
        <w:t>(3</w:t>
      </w:r>
      <w:r w:rsidRPr="00401277">
        <w:rPr>
          <w:rFonts w:ascii="Times New Roman" w:eastAsia="Times New Roman" w:hAnsi="Times New Roman" w:cs="Times New Roman"/>
          <w:sz w:val="24"/>
          <w:szCs w:val="24"/>
          <w:lang w:val="sr-Cyrl-BA"/>
        </w:rPr>
        <w:t xml:space="preserve">) Измјене </w:t>
      </w:r>
      <w:r w:rsidR="002641A5" w:rsidRPr="00401277">
        <w:rPr>
          <w:rFonts w:ascii="Times New Roman" w:eastAsia="Times New Roman" w:hAnsi="Times New Roman" w:cs="Times New Roman"/>
          <w:sz w:val="24"/>
          <w:szCs w:val="24"/>
          <w:lang w:val="sr-Cyrl-BA"/>
        </w:rPr>
        <w:t xml:space="preserve">и допуне </w:t>
      </w:r>
      <w:r w:rsidRPr="00401277">
        <w:rPr>
          <w:rFonts w:ascii="Times New Roman" w:eastAsia="Times New Roman" w:hAnsi="Times New Roman" w:cs="Times New Roman"/>
          <w:sz w:val="24"/>
          <w:szCs w:val="24"/>
          <w:lang w:val="sr-Cyrl-BA"/>
        </w:rPr>
        <w:t>проспекта емитент је дужан да објави у року од три радна дана од дана пријема рјешења Комисије на начин који је прописан за објављивање проспекта.</w:t>
      </w:r>
    </w:p>
    <w:p w:rsidR="00D94241" w:rsidRPr="00401277" w:rsidRDefault="00D94241" w:rsidP="003333F3">
      <w:pPr>
        <w:shd w:val="clear" w:color="auto" w:fill="FFFFFF"/>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r>
      <w:r w:rsidR="003333F3" w:rsidRPr="00401277">
        <w:rPr>
          <w:rFonts w:ascii="Times New Roman" w:eastAsia="Times New Roman" w:hAnsi="Times New Roman" w:cs="Times New Roman"/>
          <w:sz w:val="24"/>
          <w:szCs w:val="24"/>
          <w:lang w:val="sr-Cyrl-BA"/>
        </w:rPr>
        <w:t>(4</w:t>
      </w:r>
      <w:r w:rsidRPr="00401277">
        <w:rPr>
          <w:rFonts w:ascii="Times New Roman" w:eastAsia="Times New Roman" w:hAnsi="Times New Roman" w:cs="Times New Roman"/>
          <w:sz w:val="24"/>
          <w:szCs w:val="24"/>
          <w:lang w:val="sr-Cyrl-BA"/>
        </w:rPr>
        <w:t>) Емитент је дужан да измијењени проспект достави свим лицима која су извршила упис хартија од вриједности за вријеме трајања јавне понуде</w:t>
      </w:r>
      <w:r w:rsidR="00A84870" w:rsidRPr="00401277">
        <w:rPr>
          <w:rFonts w:ascii="Times New Roman" w:eastAsia="Times New Roman" w:hAnsi="Times New Roman" w:cs="Times New Roman"/>
          <w:sz w:val="24"/>
          <w:szCs w:val="24"/>
          <w:lang w:val="sr-Cyrl-BA"/>
        </w:rPr>
        <w:t>,</w:t>
      </w:r>
      <w:r w:rsidRPr="00401277">
        <w:rPr>
          <w:rFonts w:ascii="Times New Roman" w:eastAsia="Times New Roman" w:hAnsi="Times New Roman" w:cs="Times New Roman"/>
          <w:sz w:val="24"/>
          <w:szCs w:val="24"/>
          <w:lang w:val="sr-Cyrl-BA"/>
        </w:rPr>
        <w:t xml:space="preserve"> заједно са информацијом да имају право да откажу упис и датум до ког се то право може искористити</w:t>
      </w:r>
      <w:r w:rsidRPr="00401277">
        <w:rPr>
          <w:rFonts w:ascii="Times New Roman" w:eastAsia="Times New Roman" w:hAnsi="Times New Roman" w:cs="Times New Roman"/>
          <w:bCs/>
          <w:sz w:val="24"/>
          <w:szCs w:val="24"/>
          <w:lang w:val="sr-Cyrl-BA"/>
        </w:rPr>
        <w:t>.</w:t>
      </w:r>
    </w:p>
    <w:p w:rsidR="00D94241" w:rsidRPr="00401277" w:rsidRDefault="00D94241" w:rsidP="003333F3">
      <w:pPr>
        <w:shd w:val="clear" w:color="auto" w:fill="FFFFFF"/>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r>
      <w:r w:rsidR="003333F3" w:rsidRPr="00401277">
        <w:rPr>
          <w:rFonts w:ascii="Times New Roman" w:eastAsia="Times New Roman" w:hAnsi="Times New Roman" w:cs="Times New Roman"/>
          <w:sz w:val="24"/>
          <w:szCs w:val="24"/>
          <w:lang w:val="sr-Cyrl-BA"/>
        </w:rPr>
        <w:t>(5</w:t>
      </w:r>
      <w:r w:rsidRPr="00401277">
        <w:rPr>
          <w:rFonts w:ascii="Times New Roman" w:eastAsia="Times New Roman" w:hAnsi="Times New Roman" w:cs="Times New Roman"/>
          <w:sz w:val="24"/>
          <w:szCs w:val="24"/>
          <w:lang w:val="sr-Cyrl-BA"/>
        </w:rPr>
        <w:t>) Свако лице које је уписало или уплатило хартије од вриједности на основу података из проспекта прије његове измјене има право да у року одређеном у измијењеном проспекту, а који не може бити краћи од два радна дана од дана пријема измјена проспекта</w:t>
      </w:r>
      <w:r w:rsidR="00A84870" w:rsidRPr="00401277">
        <w:rPr>
          <w:rFonts w:ascii="Times New Roman" w:eastAsia="Times New Roman" w:hAnsi="Times New Roman" w:cs="Times New Roman"/>
          <w:sz w:val="24"/>
          <w:szCs w:val="24"/>
          <w:lang w:val="sr-Cyrl-BA"/>
        </w:rPr>
        <w:t>,</w:t>
      </w:r>
      <w:r w:rsidRPr="00401277">
        <w:rPr>
          <w:rFonts w:ascii="Times New Roman" w:eastAsia="Times New Roman" w:hAnsi="Times New Roman" w:cs="Times New Roman"/>
          <w:sz w:val="24"/>
          <w:szCs w:val="24"/>
          <w:lang w:val="sr-Cyrl-BA"/>
        </w:rPr>
        <w:t xml:space="preserve"> откаже упис хартија од вриједности и </w:t>
      </w:r>
      <w:r w:rsidR="00A84870" w:rsidRPr="00401277">
        <w:rPr>
          <w:rFonts w:ascii="Times New Roman" w:eastAsia="Times New Roman" w:hAnsi="Times New Roman" w:cs="Times New Roman"/>
          <w:sz w:val="24"/>
          <w:szCs w:val="24"/>
          <w:lang w:val="sr-Cyrl-BA"/>
        </w:rPr>
        <w:t xml:space="preserve">затражи поврат уплаћеног износа, </w:t>
      </w:r>
      <w:r w:rsidRPr="00401277">
        <w:rPr>
          <w:rFonts w:ascii="Times New Roman" w:eastAsia="Times New Roman" w:hAnsi="Times New Roman" w:cs="Times New Roman"/>
          <w:sz w:val="24"/>
          <w:szCs w:val="24"/>
          <w:lang w:val="sr-Cyrl-BA"/>
        </w:rPr>
        <w:t>заједно са каматом на депозит коју је емитент на та средства остварио код банке по закљученом уговору.</w:t>
      </w:r>
    </w:p>
    <w:p w:rsidR="003333F3" w:rsidRPr="00401277" w:rsidRDefault="003333F3" w:rsidP="003333F3">
      <w:pPr>
        <w:shd w:val="clear" w:color="auto" w:fill="FFFFFF"/>
        <w:spacing w:after="0" w:line="240" w:lineRule="auto"/>
        <w:jc w:val="both"/>
        <w:rPr>
          <w:rFonts w:ascii="Times New Roman" w:eastAsia="Times New Roman" w:hAnsi="Times New Roman" w:cs="Times New Roman"/>
          <w:sz w:val="24"/>
          <w:szCs w:val="24"/>
          <w:lang w:val="sr-Cyrl-BA"/>
        </w:rPr>
      </w:pPr>
      <w:r w:rsidRPr="00401277">
        <w:rPr>
          <w:rFonts w:ascii="Times New Roman" w:eastAsia="Times New Roman" w:hAnsi="Times New Roman" w:cs="Times New Roman"/>
          <w:sz w:val="24"/>
          <w:szCs w:val="24"/>
          <w:lang w:val="sr-Cyrl-BA"/>
        </w:rPr>
        <w:tab/>
        <w:t>(6</w:t>
      </w:r>
      <w:r w:rsidR="00D94241" w:rsidRPr="00401277">
        <w:rPr>
          <w:rFonts w:ascii="Times New Roman" w:eastAsia="Times New Roman" w:hAnsi="Times New Roman" w:cs="Times New Roman"/>
          <w:sz w:val="24"/>
          <w:szCs w:val="24"/>
          <w:lang w:val="sr-Cyrl-BA"/>
        </w:rPr>
        <w:t>) Емитент је дужан да изврши поврат уплаћеног износа</w:t>
      </w:r>
      <w:r w:rsidR="00795FDB" w:rsidRPr="00401277">
        <w:rPr>
          <w:rFonts w:ascii="Times New Roman" w:eastAsia="Times New Roman" w:hAnsi="Times New Roman" w:cs="Times New Roman"/>
          <w:sz w:val="24"/>
          <w:szCs w:val="24"/>
          <w:lang w:val="sr-Cyrl-BA"/>
        </w:rPr>
        <w:t>,</w:t>
      </w:r>
      <w:r w:rsidR="00D94241" w:rsidRPr="00401277">
        <w:rPr>
          <w:rFonts w:ascii="Times New Roman" w:eastAsia="Times New Roman" w:hAnsi="Times New Roman" w:cs="Times New Roman"/>
          <w:sz w:val="24"/>
          <w:szCs w:val="24"/>
          <w:lang w:val="sr-Cyrl-BA"/>
        </w:rPr>
        <w:t xml:space="preserve"> заједно са каматом на депозит коју је емитент на та средства остварио код банке по закљученом уговору</w:t>
      </w:r>
      <w:r w:rsidR="00795FDB" w:rsidRPr="00401277">
        <w:rPr>
          <w:rFonts w:ascii="Times New Roman" w:eastAsia="Times New Roman" w:hAnsi="Times New Roman" w:cs="Times New Roman"/>
          <w:sz w:val="24"/>
          <w:szCs w:val="24"/>
          <w:lang w:val="sr-Cyrl-BA"/>
        </w:rPr>
        <w:t>,</w:t>
      </w:r>
      <w:r w:rsidR="00D94241" w:rsidRPr="00401277">
        <w:rPr>
          <w:rFonts w:ascii="Times New Roman" w:eastAsia="Times New Roman" w:hAnsi="Times New Roman" w:cs="Times New Roman"/>
          <w:sz w:val="24"/>
          <w:szCs w:val="24"/>
          <w:lang w:val="sr-Cyrl-BA"/>
        </w:rPr>
        <w:t xml:space="preserve"> у року од три дана од </w:t>
      </w:r>
      <w:r w:rsidR="00795FDB" w:rsidRPr="00401277">
        <w:rPr>
          <w:rFonts w:ascii="Times New Roman" w:eastAsia="Times New Roman" w:hAnsi="Times New Roman" w:cs="Times New Roman"/>
          <w:sz w:val="24"/>
          <w:szCs w:val="24"/>
          <w:lang w:val="sr-Cyrl-BA"/>
        </w:rPr>
        <w:t xml:space="preserve">дана </w:t>
      </w:r>
      <w:r w:rsidR="00D94241" w:rsidRPr="00401277">
        <w:rPr>
          <w:rFonts w:ascii="Times New Roman" w:eastAsia="Times New Roman" w:hAnsi="Times New Roman" w:cs="Times New Roman"/>
          <w:sz w:val="24"/>
          <w:szCs w:val="24"/>
          <w:lang w:val="sr-Cyrl-BA"/>
        </w:rPr>
        <w:t>пријема захтјева из става 5. овог члана.</w:t>
      </w:r>
    </w:p>
    <w:p w:rsidR="00CD15A5" w:rsidRPr="00401277" w:rsidRDefault="003333F3" w:rsidP="00D0653F">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r>
      <w:r w:rsidR="00D0653F" w:rsidRPr="00401277">
        <w:rPr>
          <w:rFonts w:ascii="Times New Roman" w:hAnsi="Times New Roman" w:cs="Times New Roman"/>
          <w:sz w:val="24"/>
          <w:szCs w:val="24"/>
          <w:lang w:val="sr-Cyrl-BA"/>
        </w:rPr>
        <w:t xml:space="preserve">(7) Проспект се не може мијењати у дијелу који се односи на обим емисије, рокове трајања понуде и </w:t>
      </w:r>
      <w:r w:rsidR="00C343EF" w:rsidRPr="00401277">
        <w:rPr>
          <w:rFonts w:ascii="Times New Roman" w:hAnsi="Times New Roman" w:cs="Times New Roman"/>
          <w:sz w:val="24"/>
          <w:szCs w:val="24"/>
          <w:lang w:val="sr-Cyrl-BA"/>
        </w:rPr>
        <w:t>садржај права дефинисана хартијом од</w:t>
      </w:r>
      <w:r w:rsidR="00A84870" w:rsidRPr="00401277">
        <w:rPr>
          <w:rFonts w:ascii="Times New Roman" w:hAnsi="Times New Roman" w:cs="Times New Roman"/>
          <w:sz w:val="24"/>
          <w:szCs w:val="24"/>
          <w:lang w:val="sr-Cyrl-BA"/>
        </w:rPr>
        <w:t xml:space="preserve"> </w:t>
      </w:r>
      <w:r w:rsidR="00D0653F" w:rsidRPr="00401277">
        <w:rPr>
          <w:rFonts w:ascii="Times New Roman" w:hAnsi="Times New Roman" w:cs="Times New Roman"/>
          <w:sz w:val="24"/>
          <w:szCs w:val="24"/>
          <w:lang w:val="sr-Cyrl-BA"/>
        </w:rPr>
        <w:t>вриједности, укључујући и начин на који су та права обезбијеђена.“</w:t>
      </w:r>
    </w:p>
    <w:p w:rsidR="007E5FA9" w:rsidRPr="00401277" w:rsidRDefault="007E5FA9" w:rsidP="00D0653F">
      <w:pPr>
        <w:spacing w:after="0" w:line="240" w:lineRule="auto"/>
        <w:jc w:val="both"/>
        <w:rPr>
          <w:rFonts w:ascii="Times New Roman" w:hAnsi="Times New Roman" w:cs="Times New Roman"/>
          <w:sz w:val="24"/>
          <w:szCs w:val="24"/>
          <w:lang w:val="sr-Cyrl-BA"/>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7</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center"/>
        <w:rPr>
          <w:rFonts w:ascii="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Члан 60. мијења се и гласи: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„(1) Емисија хартија од вриједности може се извршити без обавезе објављивања проспекта за сљедеће јавне понуде:</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а) понуда која је упућена само квалификованим инвеститорима,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б) понуда која је упућена физичким или правним лицима у Босни и Херцеговини, чији број не може бити већи од десет, а који нису квалификовани инвеститори,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в) понуда која је упућена инвеститорима који ће за уписане хартије од вриједности уплатити износ од најмање 100.000 КМ по инвеститору за сваку појединачну понуду,</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lastRenderedPageBreak/>
        <w:tab/>
        <w:t>г) понуда хартија од вриједности чија појединачна номинална вриједност износи најмање 100.000 КМ,</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д) понуда са укупном вриједности за хартије од вриједности која је мања од 1.000.000 КМ, при чему се овај износ рачуна током периода од годину дана,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ђ) инструмената тржишта новца,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е) понуда акција које се емитују у замјену за већ емитоване акције исте класе, уколико емисија таквих нових акција не подразумијева повећање основног капитала друштва,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ж) хартије од вриједности које се нуде, додјељују или ће бити додијељене у поступку статусних промјена друштава, под условом да за те хартије од вриједности постоји документ са подацима које Комисија сматра еквивалентним подацима из проспекта, узимајући у обзир одредбе закона којим се уређује пословање привредних друштава,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з) акције које се нуде, додјељују или ће бити додијељене без накнаде постојећим акционарима или као дивиденде исплаћене у виду акција исте класе, као и акције у вези са којима су дивиденде исплаћене, под условом да постоји документ са подацима о броју и правима из акција, као и разлозима и детаљима у вези са понудом,</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и) хартије од вриједности које нуди или ће понудити емитент чије су хартије од вриједности укључене на берзу, односно друго уређено јавно тржиште или друштво које је повезано са емитентом, а које нуди или ће понудити садашњим или бившим члановима управе или запосленима, под условом да постоји документ са подацима о броју и природи хартија од вриједности, као и разлозима и детаљима који се односе на понуду.</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 xml:space="preserve">(2) Емитент који је емитовао власничке хартије од вриједности у складу са ставом 1. т. а) до д) овог члана дужан је да, најкасније у року од једне године од уписа тих хартија од вриједности у Регистар, објави проспект у складу са одредбама овог закона. </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(3) Емитент који је емитовао дужничке хартије од вриједности у складу са ставом 1. т. а) до д) овог члана може да их уврсти на берзу или друго уређено јавно тржиште само под условом да за ту врсту и класу хартија од вриједности објави проспект у складу са одредбама овог закона.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(4) Изузетно од става 3. овог члана, емитент који је емитовао дужничке хартије од вриједности у складу са ставом 1. т. а) до д) овог члана може да их уврсти на посебан тржишни сегмент берзе или другог уређеног јавног тржишта без обавезе објављивања проспекта, под условом да таквом тржишном сегменту приступ за трговање имају само квалификовани инвеститори у смислу одредаба овог закона.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(5) Када емитује хартије од вриједности без обавезе објављивања проспекта у складу са ставом 1. овог члана, емитент је дужан да, у року од седам дана од дана доношења одлуке, достави Комисији обавијест о емисији са прилогом одлуке и других докумената одређених прописима Комисије.</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(6) Емитент који емитује хартије од вриједности без обавезе објављивања проспекта у складу са ставом 1. овог члана дужан је да прије емисије хартија од вриједности инвеститорима стави на располагање одговарајуће информације, које су у разумној сразмјери са информацијама које у складу са овим законом и актима Комисије обавезно садржи проспект за јавну понуду, а у вези са истом врстом емитента, хартија од вриједности и трансакције, при чему:</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а) емитент нема обавезу да такве информације достави Комисији у форми прописаној за проспект, нити да за њих прибави одобрење од Комисије,</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б) информације дате на располагање квалификованом инвеститору обавезно се дају на располагање и свим другим инвеститорима који учествују у трансакцији.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lastRenderedPageBreak/>
        <w:tab/>
        <w:t>(7) Комисија доноси акт којим прописује садржај одлуке и других докумената које емитент подноси Комисији, начин обавјештавања Комисије, садржај информација које је емитент дужан да стави на располагање инвеститорима, као и друге обавезе у вези са емисијом из става 1. овог члана.“</w:t>
      </w:r>
    </w:p>
    <w:p w:rsidR="00CD15A5" w:rsidRPr="00401277" w:rsidRDefault="00CD15A5" w:rsidP="00CD15A5">
      <w:pPr>
        <w:spacing w:after="0" w:line="240" w:lineRule="auto"/>
        <w:jc w:val="center"/>
        <w:rPr>
          <w:rFonts w:ascii="Times New Roman" w:hAnsi="Times New Roman" w:cs="Times New Roman"/>
          <w:sz w:val="24"/>
          <w:szCs w:val="24"/>
          <w:lang w:val="sr-Cyrl-BA"/>
        </w:rPr>
      </w:pPr>
    </w:p>
    <w:p w:rsidR="00401277" w:rsidRDefault="00401277" w:rsidP="00CD15A5">
      <w:pPr>
        <w:spacing w:after="0" w:line="240" w:lineRule="auto"/>
        <w:jc w:val="center"/>
        <w:rPr>
          <w:rFonts w:ascii="Times New Roman" w:hAnsi="Times New Roman" w:cs="Times New Roman"/>
          <w:sz w:val="24"/>
          <w:szCs w:val="24"/>
          <w:lang w:val="sr-Cyrl-BA"/>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8</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both"/>
        <w:rPr>
          <w:rFonts w:ascii="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У члану 60а. у ставу 2. послије тачке ђ) додају се запета и нова тачка е), која гласи: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„е) инструмената тржишта новца“.</w:t>
      </w:r>
    </w:p>
    <w:p w:rsidR="00CD15A5" w:rsidRPr="00401277" w:rsidRDefault="00CD15A5" w:rsidP="00CD15A5">
      <w:pPr>
        <w:spacing w:after="0" w:line="240" w:lineRule="auto"/>
        <w:jc w:val="both"/>
        <w:rPr>
          <w:rFonts w:ascii="Times New Roman" w:hAnsi="Times New Roman" w:cs="Times New Roman"/>
          <w:sz w:val="24"/>
          <w:szCs w:val="24"/>
          <w:lang w:val="sr-Cyrl-BA"/>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9</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center"/>
        <w:rPr>
          <w:rFonts w:ascii="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У члану 66. став 1. мијења се и гласи: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„(1) Брокерско-дилерско друштво је привредно друштво које се оснива у форми акционарског друштва са сједиштем у Републици Српској, чија је основна (претежна) дјелатност обављање послова са хартијама од вриједности у складу са овим законом за којe је прибавио дозволу Комисије.“</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Послије става 1. додаје се нови став 2, који гласи: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„(2) Брокерско-дилерско друштво може обављати и помоћне дјелатности које су у вези са основном дјелатношћу, а које негативно не утичу на њено обављање, као што су: савјетовање привредних друштава у вези са структуром капитала и пословном стратегијом, давање правних или финансијских савјета из области корпоративног управљања, истраживање и финансијска анализа у области инвестирања, обављање техничке, фундаменталне и друге анализе, израда пословних планова, учествовање у изради правних и других аката и докумената и остали слични послови.“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Досадашњи ст. 2, 3, 4. и 5. постају ст. 3, 4, 5. и 6.</w:t>
      </w:r>
    </w:p>
    <w:p w:rsidR="008B509C" w:rsidRPr="00401277" w:rsidRDefault="008B509C" w:rsidP="00CD15A5">
      <w:pPr>
        <w:spacing w:after="0" w:line="240" w:lineRule="auto"/>
        <w:jc w:val="both"/>
        <w:rPr>
          <w:rFonts w:ascii="Times New Roman" w:hAnsi="Times New Roman" w:cs="Times New Roman"/>
          <w:sz w:val="24"/>
          <w:szCs w:val="24"/>
          <w:lang w:val="sr-Cyrl-BA"/>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10</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center"/>
        <w:rPr>
          <w:rFonts w:ascii="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У члану 68. послије става 5. додаје се нови став 6, који гласи: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„(6) За обављање кастоди послова новчани дио основног капитала брокерско-дилерског друштва не може бити мањи од 150.000 КМ.“</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 xml:space="preserve"> Досадашњи став 6, који постаје став 7, мијења се и гласи: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„(7) Брокерско-дилерско друштво које обавља више послова дужно је да обезбиједи основни капитал према највишем прописаном износу за послове које обавља, осим у случају обављања кастоди послова, за које послове је потребно обезбиједити додатни основни капитал у складу са ставом 6. овог члана.“</w:t>
      </w:r>
    </w:p>
    <w:p w:rsidR="00795FDB" w:rsidRPr="00401277" w:rsidRDefault="00795FDB" w:rsidP="00CD15A5">
      <w:pPr>
        <w:spacing w:after="0" w:line="240" w:lineRule="auto"/>
        <w:jc w:val="center"/>
        <w:rPr>
          <w:rFonts w:ascii="Times New Roman" w:hAnsi="Times New Roman" w:cs="Times New Roman"/>
          <w:sz w:val="24"/>
          <w:szCs w:val="24"/>
          <w:lang w:val="sr-Cyrl-BA"/>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11</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center"/>
        <w:rPr>
          <w:rFonts w:ascii="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У члану 128. став 3. мијења се и гласи:</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„(3) Послове из става 1. овог члана може обављати и брокерско-дилерско друштво које за те по</w:t>
      </w:r>
      <w:r w:rsidR="00B011C1" w:rsidRPr="00401277">
        <w:rPr>
          <w:rFonts w:ascii="Times New Roman" w:hAnsi="Times New Roman" w:cs="Times New Roman"/>
          <w:sz w:val="24"/>
          <w:szCs w:val="24"/>
          <w:lang w:val="sr-Cyrl-BA"/>
        </w:rPr>
        <w:t>слове добије дозволу Комисије.“</w:t>
      </w:r>
    </w:p>
    <w:p w:rsidR="00511D83" w:rsidRPr="00401277" w:rsidRDefault="00511D83" w:rsidP="00CD15A5">
      <w:pPr>
        <w:spacing w:after="0" w:line="240" w:lineRule="auto"/>
        <w:jc w:val="center"/>
        <w:rPr>
          <w:rFonts w:ascii="Times New Roman" w:hAnsi="Times New Roman" w:cs="Times New Roman"/>
          <w:sz w:val="24"/>
          <w:szCs w:val="24"/>
          <w:lang w:val="sr-Cyrl-BA"/>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12</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both"/>
        <w:rPr>
          <w:rFonts w:ascii="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У члану 285. у ставу 1. послије ријечи: „тржишту“ додају се ријечи: „или на тржишту новца“.</w:t>
      </w:r>
    </w:p>
    <w:p w:rsidR="00CD15A5" w:rsidRPr="00401277" w:rsidRDefault="00CD15A5" w:rsidP="00CD15A5">
      <w:pPr>
        <w:spacing w:after="0" w:line="240" w:lineRule="auto"/>
        <w:jc w:val="both"/>
        <w:rPr>
          <w:rFonts w:ascii="Times New Roman" w:hAnsi="Times New Roman" w:cs="Times New Roman"/>
          <w:sz w:val="24"/>
          <w:szCs w:val="24"/>
          <w:lang w:val="sr-Cyrl-BA"/>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13</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both"/>
        <w:rPr>
          <w:rFonts w:ascii="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 xml:space="preserve">У члану 296. у ставу 1. тачка 3) мијења се и гласи: </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„3) емитент, ако објави проспект прије него што га одобри Комисија (члан 11. став 3. овог закона),“.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У истом ставу т. 21), 22) и 23) мијењају се и гласе:</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„21) емитент, ако у року из члана 60. став 2. овог закона не објави проспект за уврштење хартија од вриједности на берзу, односно друго уређено јавно тржиште,</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22) емитент, ако уврсти хартије од вриједности на берзу или друго уређено јавно тржиште супротно члану 60. став 3. овог закона,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23) емитент, ако о емисији хартија од вриједности из члана 60. став 1. овог закона не обавијести Комисију, односно инвеститоре на начин и у року прописаним чланом 60. став 5. овог закона, односно чланом 60. став 6. овог закона,“.</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У тачки 27) број: „3“ замјењује се бројем: „4“.</w:t>
      </w: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У тачки 64) ријечи: „став 2“ замјењују се ријечима: „ст. 2. и 3.“.</w:t>
      </w:r>
    </w:p>
    <w:p w:rsidR="00CD15A5" w:rsidRPr="00401277" w:rsidRDefault="00CD15A5" w:rsidP="00CD15A5">
      <w:pPr>
        <w:spacing w:after="0" w:line="240" w:lineRule="auto"/>
        <w:jc w:val="both"/>
        <w:rPr>
          <w:rFonts w:ascii="Times New Roman" w:hAnsi="Times New Roman" w:cs="Times New Roman"/>
          <w:sz w:val="24"/>
          <w:szCs w:val="24"/>
          <w:lang w:val="sr-Cyrl-BA"/>
        </w:rPr>
      </w:pPr>
    </w:p>
    <w:p w:rsidR="00CD15A5" w:rsidRPr="00401277" w:rsidRDefault="00CD15A5" w:rsidP="00CD15A5">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14</w:t>
      </w:r>
      <w:r w:rsidRPr="00401277">
        <w:rPr>
          <w:rFonts w:ascii="Times New Roman" w:hAnsi="Times New Roman" w:cs="Times New Roman"/>
          <w:sz w:val="24"/>
          <w:szCs w:val="24"/>
          <w:lang w:val="sr-Cyrl-BA"/>
        </w:rPr>
        <w:t>.</w:t>
      </w:r>
    </w:p>
    <w:p w:rsidR="00CD15A5" w:rsidRPr="00401277" w:rsidRDefault="00CD15A5" w:rsidP="00CD15A5">
      <w:pPr>
        <w:spacing w:after="0" w:line="240" w:lineRule="auto"/>
        <w:jc w:val="both"/>
        <w:rPr>
          <w:rFonts w:ascii="Times New Roman" w:hAnsi="Times New Roman" w:cs="Times New Roman"/>
          <w:sz w:val="24"/>
          <w:szCs w:val="24"/>
          <w:lang w:val="sr-Cyrl-BA"/>
        </w:rPr>
      </w:pPr>
    </w:p>
    <w:p w:rsidR="00CD15A5" w:rsidRPr="00401277" w:rsidRDefault="00CD15A5" w:rsidP="00CD15A5">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У члану 297. у тачки 1) број: „3“ замјењује се бројем: „4“.</w:t>
      </w:r>
    </w:p>
    <w:p w:rsidR="00CD15A5" w:rsidRPr="00401277" w:rsidRDefault="00CD15A5" w:rsidP="00CD15A5">
      <w:pPr>
        <w:spacing w:after="0" w:line="240" w:lineRule="auto"/>
        <w:jc w:val="both"/>
        <w:rPr>
          <w:rFonts w:ascii="Times New Roman" w:hAnsi="Times New Roman" w:cs="Times New Roman"/>
          <w:sz w:val="24"/>
          <w:szCs w:val="24"/>
          <w:lang w:val="sr-Cyrl-BA"/>
        </w:rPr>
      </w:pPr>
    </w:p>
    <w:p w:rsidR="00CD15A5" w:rsidRPr="00401277" w:rsidRDefault="00CD15A5" w:rsidP="007C0AC2">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Члан 1</w:t>
      </w:r>
      <w:r w:rsidR="00470851" w:rsidRPr="00401277">
        <w:rPr>
          <w:rFonts w:ascii="Times New Roman" w:hAnsi="Times New Roman" w:cs="Times New Roman"/>
          <w:sz w:val="24"/>
          <w:szCs w:val="24"/>
          <w:lang w:val="sr-Cyrl-BA"/>
        </w:rPr>
        <w:t>5</w:t>
      </w:r>
      <w:r w:rsidRPr="00401277">
        <w:rPr>
          <w:rFonts w:ascii="Times New Roman" w:hAnsi="Times New Roman" w:cs="Times New Roman"/>
          <w:sz w:val="24"/>
          <w:szCs w:val="24"/>
          <w:lang w:val="sr-Cyrl-BA"/>
        </w:rPr>
        <w:t>.</w:t>
      </w:r>
    </w:p>
    <w:p w:rsidR="00CD15A5" w:rsidRPr="00401277" w:rsidRDefault="00CD15A5" w:rsidP="007C0AC2">
      <w:pPr>
        <w:spacing w:after="0" w:line="240" w:lineRule="auto"/>
        <w:jc w:val="both"/>
        <w:rPr>
          <w:rFonts w:ascii="Times New Roman" w:hAnsi="Times New Roman" w:cs="Times New Roman"/>
          <w:sz w:val="24"/>
          <w:szCs w:val="24"/>
          <w:lang w:val="sr-Cyrl-BA"/>
        </w:rPr>
      </w:pPr>
    </w:p>
    <w:p w:rsidR="00CD15A5" w:rsidRPr="00401277" w:rsidRDefault="00CD15A5" w:rsidP="007C0AC2">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Послије члана 301. додаје се нови члан 301а, који гласи:</w:t>
      </w:r>
    </w:p>
    <w:p w:rsidR="00CD15A5" w:rsidRPr="00401277" w:rsidRDefault="007C0AC2" w:rsidP="007C0AC2">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„Члан 301а.</w:t>
      </w:r>
    </w:p>
    <w:p w:rsidR="007C0AC2" w:rsidRPr="00401277" w:rsidRDefault="007C0AC2" w:rsidP="007C0AC2">
      <w:pPr>
        <w:spacing w:after="0" w:line="240" w:lineRule="auto"/>
        <w:jc w:val="center"/>
        <w:rPr>
          <w:rFonts w:ascii="Times New Roman" w:hAnsi="Times New Roman" w:cs="Times New Roman"/>
          <w:sz w:val="24"/>
          <w:szCs w:val="24"/>
          <w:lang w:val="sr-Cyrl-BA"/>
        </w:rPr>
      </w:pPr>
    </w:p>
    <w:p w:rsidR="00CD15A5" w:rsidRPr="00401277" w:rsidRDefault="00CD15A5" w:rsidP="007C0AC2">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(1) Комисија ће донијети подзаконске прописе утврђене овим законом у року од 90 дана од дана његовог ступања на снагу.</w:t>
      </w:r>
    </w:p>
    <w:p w:rsidR="00CD15A5" w:rsidRPr="00401277" w:rsidRDefault="00CD15A5" w:rsidP="007C0AC2">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(2) До доношења прописа из става 1. овог члана примјењиваће се подзаконски прописи који су важили на дан ступања на снагу овог закона, а који са њим нису у супротности.“</w:t>
      </w:r>
    </w:p>
    <w:p w:rsidR="00795FDB" w:rsidRPr="00401277" w:rsidRDefault="00795FDB" w:rsidP="007C0AC2">
      <w:pPr>
        <w:spacing w:after="0" w:line="240" w:lineRule="auto"/>
        <w:jc w:val="center"/>
        <w:rPr>
          <w:rFonts w:ascii="Times New Roman" w:hAnsi="Times New Roman" w:cs="Times New Roman"/>
          <w:sz w:val="24"/>
          <w:szCs w:val="24"/>
          <w:lang w:val="sr-Cyrl-BA"/>
        </w:rPr>
      </w:pPr>
    </w:p>
    <w:p w:rsidR="00CD15A5" w:rsidRPr="00401277" w:rsidRDefault="008B509C" w:rsidP="007C0AC2">
      <w:pPr>
        <w:spacing w:after="0" w:line="240" w:lineRule="auto"/>
        <w:jc w:val="center"/>
        <w:rPr>
          <w:rFonts w:ascii="Times New Roman" w:hAnsi="Times New Roman" w:cs="Times New Roman"/>
          <w:sz w:val="24"/>
          <w:szCs w:val="24"/>
          <w:lang w:val="sr-Cyrl-BA"/>
        </w:rPr>
      </w:pPr>
      <w:r w:rsidRPr="00401277">
        <w:rPr>
          <w:rFonts w:ascii="Times New Roman" w:hAnsi="Times New Roman" w:cs="Times New Roman"/>
          <w:sz w:val="24"/>
          <w:szCs w:val="24"/>
          <w:lang w:val="sr-Cyrl-BA"/>
        </w:rPr>
        <w:t xml:space="preserve">Члан </w:t>
      </w:r>
      <w:r w:rsidR="00470851" w:rsidRPr="00401277">
        <w:rPr>
          <w:rFonts w:ascii="Times New Roman" w:hAnsi="Times New Roman" w:cs="Times New Roman"/>
          <w:sz w:val="24"/>
          <w:szCs w:val="24"/>
          <w:lang w:val="sr-Cyrl-BA"/>
        </w:rPr>
        <w:t>16</w:t>
      </w:r>
      <w:r w:rsidR="00CD15A5" w:rsidRPr="00401277">
        <w:rPr>
          <w:rFonts w:ascii="Times New Roman" w:hAnsi="Times New Roman" w:cs="Times New Roman"/>
          <w:sz w:val="24"/>
          <w:szCs w:val="24"/>
          <w:lang w:val="sr-Cyrl-BA"/>
        </w:rPr>
        <w:t>.</w:t>
      </w:r>
    </w:p>
    <w:p w:rsidR="00CD15A5" w:rsidRPr="00401277" w:rsidRDefault="00CD15A5" w:rsidP="007C0AC2">
      <w:pPr>
        <w:spacing w:after="0" w:line="240" w:lineRule="auto"/>
        <w:jc w:val="both"/>
        <w:rPr>
          <w:rFonts w:ascii="Times New Roman" w:hAnsi="Times New Roman" w:cs="Times New Roman"/>
          <w:sz w:val="24"/>
          <w:szCs w:val="24"/>
          <w:lang w:val="sr-Cyrl-BA"/>
        </w:rPr>
      </w:pPr>
    </w:p>
    <w:p w:rsidR="00CD15A5" w:rsidRPr="00401277" w:rsidRDefault="00CD15A5" w:rsidP="007C0AC2">
      <w:pPr>
        <w:spacing w:after="0" w:line="240" w:lineRule="auto"/>
        <w:jc w:val="both"/>
        <w:rPr>
          <w:rFonts w:ascii="Times New Roman" w:hAnsi="Times New Roman" w:cs="Times New Roman"/>
          <w:sz w:val="24"/>
          <w:szCs w:val="24"/>
          <w:lang w:val="sr-Cyrl-BA"/>
        </w:rPr>
      </w:pPr>
      <w:r w:rsidRPr="00401277">
        <w:rPr>
          <w:rFonts w:ascii="Times New Roman" w:hAnsi="Times New Roman" w:cs="Times New Roman"/>
          <w:sz w:val="24"/>
          <w:szCs w:val="24"/>
          <w:lang w:val="sr-Cyrl-BA"/>
        </w:rPr>
        <w:tab/>
        <w:t xml:space="preserve">Овај закон ступа на снагу осмог дана од дана објављивања у „Службеном гласнику Републике Српске“. </w:t>
      </w:r>
    </w:p>
    <w:p w:rsidR="00CD15A5" w:rsidRDefault="00CD15A5" w:rsidP="00CD15A5">
      <w:pPr>
        <w:spacing w:after="0" w:line="240" w:lineRule="auto"/>
        <w:jc w:val="both"/>
        <w:rPr>
          <w:rFonts w:ascii="Times New Roman" w:hAnsi="Times New Roman" w:cs="Times New Roman"/>
          <w:sz w:val="24"/>
          <w:szCs w:val="24"/>
          <w:lang w:val="sr-Cyrl-BA"/>
        </w:rPr>
      </w:pPr>
    </w:p>
    <w:p w:rsidR="00401277" w:rsidRDefault="00401277" w:rsidP="00CD15A5">
      <w:pPr>
        <w:spacing w:after="0" w:line="240" w:lineRule="auto"/>
        <w:jc w:val="both"/>
        <w:rPr>
          <w:rFonts w:ascii="Times New Roman" w:hAnsi="Times New Roman" w:cs="Times New Roman"/>
          <w:sz w:val="24"/>
          <w:szCs w:val="24"/>
          <w:lang w:val="sr-Cyrl-BA"/>
        </w:rPr>
      </w:pPr>
    </w:p>
    <w:p w:rsidR="00401277" w:rsidRPr="00401277" w:rsidRDefault="00401277" w:rsidP="00CD15A5">
      <w:pPr>
        <w:spacing w:after="0" w:line="240" w:lineRule="auto"/>
        <w:jc w:val="both"/>
        <w:rPr>
          <w:rFonts w:ascii="Times New Roman" w:hAnsi="Times New Roman" w:cs="Times New Roman"/>
          <w:sz w:val="24"/>
          <w:szCs w:val="24"/>
          <w:lang w:val="sr-Cyrl-BA"/>
        </w:rPr>
      </w:pPr>
    </w:p>
    <w:p w:rsidR="001532A3" w:rsidRPr="00FA61B7" w:rsidRDefault="00DD490A" w:rsidP="001532A3">
      <w:pPr>
        <w:tabs>
          <w:tab w:val="left" w:pos="6570"/>
        </w:tabs>
        <w:spacing w:after="0" w:line="240" w:lineRule="auto"/>
        <w:jc w:val="both"/>
        <w:outlineLvl w:val="0"/>
        <w:rPr>
          <w:rFonts w:ascii="Times New Roman" w:hAnsi="Times New Roman" w:cs="Times New Roman"/>
          <w:sz w:val="24"/>
          <w:szCs w:val="24"/>
          <w:lang w:val="sr-Cyrl-CS"/>
        </w:rPr>
      </w:pPr>
      <w:r>
        <w:rPr>
          <w:rFonts w:ascii="Times New Roman" w:hAnsi="Times New Roman" w:cs="Times New Roman"/>
          <w:sz w:val="24"/>
          <w:szCs w:val="24"/>
          <w:lang w:val="sr-Cyrl-CS"/>
        </w:rPr>
        <w:t>Број: 02/1-021-</w:t>
      </w:r>
      <w:r>
        <w:rPr>
          <w:rFonts w:ascii="Times New Roman" w:hAnsi="Times New Roman" w:cs="Times New Roman"/>
          <w:sz w:val="24"/>
          <w:szCs w:val="24"/>
        </w:rPr>
        <w:t>497</w:t>
      </w:r>
      <w:bookmarkStart w:id="0" w:name="_GoBack"/>
      <w:bookmarkEnd w:id="0"/>
      <w:r w:rsidR="001532A3" w:rsidRPr="00FA61B7">
        <w:rPr>
          <w:rFonts w:ascii="Times New Roman" w:hAnsi="Times New Roman" w:cs="Times New Roman"/>
          <w:sz w:val="24"/>
          <w:szCs w:val="24"/>
          <w:lang w:val="sr-Cyrl-CS"/>
        </w:rPr>
        <w:t>/21</w:t>
      </w:r>
      <w:r w:rsidR="001532A3" w:rsidRPr="00FA61B7">
        <w:rPr>
          <w:rFonts w:ascii="Times New Roman" w:hAnsi="Times New Roman" w:cs="Times New Roman"/>
          <w:sz w:val="24"/>
          <w:szCs w:val="24"/>
          <w:lang w:val="sr-Cyrl-CS"/>
        </w:rPr>
        <w:tab/>
        <w:t xml:space="preserve">    ПРЕДСЈЕДНИК</w:t>
      </w:r>
    </w:p>
    <w:p w:rsidR="001532A3" w:rsidRPr="00FA61B7" w:rsidRDefault="001532A3" w:rsidP="001532A3">
      <w:pPr>
        <w:tabs>
          <w:tab w:val="left" w:pos="6120"/>
        </w:tabs>
        <w:spacing w:after="0" w:line="240" w:lineRule="auto"/>
        <w:jc w:val="both"/>
        <w:outlineLvl w:val="0"/>
        <w:rPr>
          <w:rFonts w:ascii="Times New Roman" w:hAnsi="Times New Roman" w:cs="Times New Roman"/>
          <w:sz w:val="24"/>
          <w:szCs w:val="24"/>
          <w:lang w:val="sr-Cyrl-CS"/>
        </w:rPr>
      </w:pPr>
      <w:r>
        <w:rPr>
          <w:rFonts w:ascii="Times New Roman" w:hAnsi="Times New Roman" w:cs="Times New Roman"/>
          <w:sz w:val="24"/>
          <w:szCs w:val="24"/>
          <w:lang w:val="sr-Cyrl-CS"/>
        </w:rPr>
        <w:t>Датум: 2</w:t>
      </w:r>
      <w:r>
        <w:rPr>
          <w:rFonts w:ascii="Times New Roman" w:hAnsi="Times New Roman" w:cs="Times New Roman"/>
          <w:sz w:val="24"/>
          <w:szCs w:val="24"/>
        </w:rPr>
        <w:t>4</w:t>
      </w:r>
      <w:r w:rsidRPr="00FA61B7">
        <w:rPr>
          <w:rFonts w:ascii="Times New Roman" w:hAnsi="Times New Roman" w:cs="Times New Roman"/>
          <w:sz w:val="24"/>
          <w:szCs w:val="24"/>
          <w:lang w:val="sr-Cyrl-CS"/>
        </w:rPr>
        <w:t>. јуна 2021. године</w:t>
      </w:r>
      <w:r w:rsidRPr="00FA61B7">
        <w:rPr>
          <w:rFonts w:ascii="Times New Roman" w:hAnsi="Times New Roman" w:cs="Times New Roman"/>
          <w:sz w:val="24"/>
          <w:szCs w:val="24"/>
          <w:lang w:val="sr-Cyrl-CS"/>
        </w:rPr>
        <w:tab/>
        <w:t xml:space="preserve">  НАРОДНЕ СКУПШТИНЕ </w:t>
      </w:r>
    </w:p>
    <w:p w:rsidR="008B7BC7" w:rsidRDefault="001532A3" w:rsidP="001532A3">
      <w:pPr>
        <w:tabs>
          <w:tab w:val="left" w:pos="6300"/>
        </w:tabs>
        <w:jc w:val="both"/>
        <w:rPr>
          <w:rFonts w:ascii="Times New Roman" w:hAnsi="Times New Roman" w:cs="Times New Roman"/>
          <w:sz w:val="24"/>
          <w:szCs w:val="24"/>
        </w:rPr>
      </w:pPr>
      <w:r w:rsidRPr="00FA61B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1532A3" w:rsidRPr="00FA61B7" w:rsidRDefault="008B7BC7" w:rsidP="008B7BC7">
      <w:pPr>
        <w:tabs>
          <w:tab w:val="left" w:pos="6300"/>
        </w:tabs>
        <w:jc w:val="center"/>
        <w:rPr>
          <w:rFonts w:ascii="Times New Roman" w:hAnsi="Times New Roman" w:cs="Times New Roman"/>
          <w:sz w:val="24"/>
          <w:szCs w:val="24"/>
          <w:lang w:val="sr-Cyrl-CS"/>
        </w:rPr>
      </w:pPr>
      <w:r>
        <w:rPr>
          <w:rFonts w:ascii="Times New Roman" w:hAnsi="Times New Roman" w:cs="Times New Roman"/>
          <w:sz w:val="24"/>
          <w:szCs w:val="24"/>
        </w:rPr>
        <w:t xml:space="preserve">                                                                                                         </w:t>
      </w:r>
      <w:r w:rsidR="001532A3" w:rsidRPr="00FA61B7">
        <w:rPr>
          <w:rFonts w:ascii="Times New Roman" w:hAnsi="Times New Roman" w:cs="Times New Roman"/>
          <w:sz w:val="24"/>
          <w:szCs w:val="24"/>
          <w:lang w:val="sr-Cyrl-CS"/>
        </w:rPr>
        <w:t>Недељко Чубриловић</w:t>
      </w:r>
    </w:p>
    <w:p w:rsidR="001532A3" w:rsidRPr="001532A3" w:rsidRDefault="001532A3">
      <w:pPr>
        <w:rPr>
          <w:rFonts w:ascii="Times New Roman" w:hAnsi="Times New Roman" w:cs="Times New Roman"/>
          <w:sz w:val="24"/>
          <w:szCs w:val="24"/>
        </w:rPr>
      </w:pPr>
    </w:p>
    <w:sectPr w:rsidR="001532A3" w:rsidRPr="001532A3" w:rsidSect="00795FDB">
      <w:pgSz w:w="11906" w:h="16838" w:code="9"/>
      <w:pgMar w:top="187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B60" w:rsidRDefault="00706B60" w:rsidP="00CD15A5">
      <w:pPr>
        <w:spacing w:after="0" w:line="240" w:lineRule="auto"/>
      </w:pPr>
      <w:r>
        <w:separator/>
      </w:r>
    </w:p>
  </w:endnote>
  <w:endnote w:type="continuationSeparator" w:id="0">
    <w:p w:rsidR="00706B60" w:rsidRDefault="00706B60" w:rsidP="00CD1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B60" w:rsidRDefault="00706B60" w:rsidP="00CD15A5">
      <w:pPr>
        <w:spacing w:after="0" w:line="240" w:lineRule="auto"/>
      </w:pPr>
      <w:r>
        <w:separator/>
      </w:r>
    </w:p>
  </w:footnote>
  <w:footnote w:type="continuationSeparator" w:id="0">
    <w:p w:rsidR="00706B60" w:rsidRDefault="00706B60" w:rsidP="00CD1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25DE"/>
    <w:multiLevelType w:val="hybridMultilevel"/>
    <w:tmpl w:val="D93A14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119A71FE"/>
    <w:multiLevelType w:val="hybridMultilevel"/>
    <w:tmpl w:val="6B0E9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EB96283"/>
    <w:multiLevelType w:val="multilevel"/>
    <w:tmpl w:val="24B4807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2D4F05"/>
    <w:multiLevelType w:val="hybridMultilevel"/>
    <w:tmpl w:val="688065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25D52498"/>
    <w:multiLevelType w:val="hybridMultilevel"/>
    <w:tmpl w:val="2BF01760"/>
    <w:lvl w:ilvl="0" w:tplc="C5D402D4">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nsid w:val="2DDD39AE"/>
    <w:multiLevelType w:val="hybridMultilevel"/>
    <w:tmpl w:val="162C036C"/>
    <w:lvl w:ilvl="0" w:tplc="C5D402D4">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nsid w:val="3D3131CD"/>
    <w:multiLevelType w:val="hybridMultilevel"/>
    <w:tmpl w:val="62142F6C"/>
    <w:lvl w:ilvl="0" w:tplc="C5D402D4">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nsid w:val="458B175B"/>
    <w:multiLevelType w:val="hybridMultilevel"/>
    <w:tmpl w:val="5DCE2E28"/>
    <w:lvl w:ilvl="0" w:tplc="C5D402D4">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4FBC1B4C"/>
    <w:multiLevelType w:val="hybridMultilevel"/>
    <w:tmpl w:val="DFE28720"/>
    <w:lvl w:ilvl="0" w:tplc="56ECFEB8">
      <w:start w:val="1"/>
      <w:numFmt w:val="decimal"/>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B3A1371"/>
    <w:multiLevelType w:val="hybridMultilevel"/>
    <w:tmpl w:val="19EE48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8C5610"/>
    <w:multiLevelType w:val="multilevel"/>
    <w:tmpl w:val="F1D4F0B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4"/>
  </w:num>
  <w:num w:numId="3">
    <w:abstractNumId w:val="7"/>
  </w:num>
  <w:num w:numId="4">
    <w:abstractNumId w:val="5"/>
  </w:num>
  <w:num w:numId="5">
    <w:abstractNumId w:val="1"/>
  </w:num>
  <w:num w:numId="6">
    <w:abstractNumId w:val="8"/>
  </w:num>
  <w:num w:numId="7">
    <w:abstractNumId w:val="6"/>
  </w:num>
  <w:num w:numId="8">
    <w:abstractNumId w:val="3"/>
  </w:num>
  <w:num w:numId="9">
    <w:abstractNumId w:val="2"/>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5A5"/>
    <w:rsid w:val="0000049A"/>
    <w:rsid w:val="000439A1"/>
    <w:rsid w:val="000773FD"/>
    <w:rsid w:val="00080AD7"/>
    <w:rsid w:val="00090FF2"/>
    <w:rsid w:val="000D7C99"/>
    <w:rsid w:val="000E1A0C"/>
    <w:rsid w:val="000E7F26"/>
    <w:rsid w:val="001005D7"/>
    <w:rsid w:val="0010107C"/>
    <w:rsid w:val="001116BF"/>
    <w:rsid w:val="00121E8E"/>
    <w:rsid w:val="00124085"/>
    <w:rsid w:val="001532A3"/>
    <w:rsid w:val="00167B68"/>
    <w:rsid w:val="001B04A2"/>
    <w:rsid w:val="001B549F"/>
    <w:rsid w:val="001C6736"/>
    <w:rsid w:val="001E7AB3"/>
    <w:rsid w:val="00212F19"/>
    <w:rsid w:val="00237529"/>
    <w:rsid w:val="002641A5"/>
    <w:rsid w:val="002708BC"/>
    <w:rsid w:val="002743D7"/>
    <w:rsid w:val="00277370"/>
    <w:rsid w:val="002A0B50"/>
    <w:rsid w:val="002B4B40"/>
    <w:rsid w:val="002D2CF5"/>
    <w:rsid w:val="002D5E03"/>
    <w:rsid w:val="002D6768"/>
    <w:rsid w:val="003227C4"/>
    <w:rsid w:val="003333F3"/>
    <w:rsid w:val="00340B47"/>
    <w:rsid w:val="00372A4B"/>
    <w:rsid w:val="00384D61"/>
    <w:rsid w:val="003868EC"/>
    <w:rsid w:val="00392923"/>
    <w:rsid w:val="003B2CDA"/>
    <w:rsid w:val="003C5748"/>
    <w:rsid w:val="003C72EF"/>
    <w:rsid w:val="003E3593"/>
    <w:rsid w:val="00401277"/>
    <w:rsid w:val="004505FA"/>
    <w:rsid w:val="00470851"/>
    <w:rsid w:val="0049466D"/>
    <w:rsid w:val="004C2EAC"/>
    <w:rsid w:val="004C585A"/>
    <w:rsid w:val="004D352F"/>
    <w:rsid w:val="004F028A"/>
    <w:rsid w:val="004F0E50"/>
    <w:rsid w:val="004F21EB"/>
    <w:rsid w:val="00511D83"/>
    <w:rsid w:val="0051265F"/>
    <w:rsid w:val="0051554D"/>
    <w:rsid w:val="00526177"/>
    <w:rsid w:val="00526DBB"/>
    <w:rsid w:val="005339D4"/>
    <w:rsid w:val="00562423"/>
    <w:rsid w:val="005C390E"/>
    <w:rsid w:val="005E12C6"/>
    <w:rsid w:val="005E565C"/>
    <w:rsid w:val="005F3B76"/>
    <w:rsid w:val="00642884"/>
    <w:rsid w:val="006702CA"/>
    <w:rsid w:val="0067693E"/>
    <w:rsid w:val="00680401"/>
    <w:rsid w:val="00681F73"/>
    <w:rsid w:val="00684E68"/>
    <w:rsid w:val="006874DF"/>
    <w:rsid w:val="006E7DBF"/>
    <w:rsid w:val="00706B60"/>
    <w:rsid w:val="007254FC"/>
    <w:rsid w:val="00730EF1"/>
    <w:rsid w:val="0075166E"/>
    <w:rsid w:val="00755D65"/>
    <w:rsid w:val="00775E83"/>
    <w:rsid w:val="00786E6E"/>
    <w:rsid w:val="007872E0"/>
    <w:rsid w:val="00795FDB"/>
    <w:rsid w:val="007B66EB"/>
    <w:rsid w:val="007C0AC2"/>
    <w:rsid w:val="007E1DDE"/>
    <w:rsid w:val="007E5FA9"/>
    <w:rsid w:val="008022BA"/>
    <w:rsid w:val="00815E95"/>
    <w:rsid w:val="00822670"/>
    <w:rsid w:val="00832EF1"/>
    <w:rsid w:val="00837AF9"/>
    <w:rsid w:val="008640CB"/>
    <w:rsid w:val="00883FD1"/>
    <w:rsid w:val="008B509C"/>
    <w:rsid w:val="008B7BC7"/>
    <w:rsid w:val="00960E61"/>
    <w:rsid w:val="00972AF3"/>
    <w:rsid w:val="009815F4"/>
    <w:rsid w:val="00983A1C"/>
    <w:rsid w:val="00986408"/>
    <w:rsid w:val="009B40FC"/>
    <w:rsid w:val="009D1C16"/>
    <w:rsid w:val="00A42F85"/>
    <w:rsid w:val="00A561B1"/>
    <w:rsid w:val="00A84870"/>
    <w:rsid w:val="00A85471"/>
    <w:rsid w:val="00AA0509"/>
    <w:rsid w:val="00AA45D9"/>
    <w:rsid w:val="00AF467A"/>
    <w:rsid w:val="00B011C1"/>
    <w:rsid w:val="00B211AD"/>
    <w:rsid w:val="00BA4161"/>
    <w:rsid w:val="00BC1CC3"/>
    <w:rsid w:val="00BD4B4E"/>
    <w:rsid w:val="00C10005"/>
    <w:rsid w:val="00C24B8E"/>
    <w:rsid w:val="00C343EF"/>
    <w:rsid w:val="00C7257D"/>
    <w:rsid w:val="00C95646"/>
    <w:rsid w:val="00CA1080"/>
    <w:rsid w:val="00CC0AF2"/>
    <w:rsid w:val="00CC267A"/>
    <w:rsid w:val="00CD15A5"/>
    <w:rsid w:val="00CF2CA3"/>
    <w:rsid w:val="00D0653F"/>
    <w:rsid w:val="00D42F51"/>
    <w:rsid w:val="00D54632"/>
    <w:rsid w:val="00D94241"/>
    <w:rsid w:val="00D965B5"/>
    <w:rsid w:val="00DB4212"/>
    <w:rsid w:val="00DD490A"/>
    <w:rsid w:val="00E10D16"/>
    <w:rsid w:val="00E906A4"/>
    <w:rsid w:val="00E96E7A"/>
    <w:rsid w:val="00EA4D25"/>
    <w:rsid w:val="00EA6970"/>
    <w:rsid w:val="00EB52C6"/>
    <w:rsid w:val="00ED6845"/>
    <w:rsid w:val="00ED6A85"/>
    <w:rsid w:val="00F12FFE"/>
    <w:rsid w:val="00F44C2E"/>
    <w:rsid w:val="00F6084A"/>
    <w:rsid w:val="00F60FA5"/>
    <w:rsid w:val="00FB2E99"/>
    <w:rsid w:val="00FD5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D15A5"/>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CD15A5"/>
    <w:rPr>
      <w:rFonts w:ascii="Calibri" w:eastAsia="Times New Roman" w:hAnsi="Calibri" w:cs="Times New Roman"/>
      <w:sz w:val="20"/>
      <w:szCs w:val="20"/>
    </w:rPr>
  </w:style>
  <w:style w:type="character" w:styleId="FootnoteReference">
    <w:name w:val="footnote reference"/>
    <w:aliases w:val="Footnote Reference Number,Footnote Reference_LVL6,Footnote Reference_LVL61,Footnote Reference_LVL62,Footnote Reference_LVL63,Footnote Reference_LVL64,Fußnotenzeichen3,Footnote symbol,Footnote reference number,C,Footnote Reference Num"/>
    <w:uiPriority w:val="99"/>
    <w:unhideWhenUsed/>
    <w:rsid w:val="00CD15A5"/>
    <w:rPr>
      <w:vertAlign w:val="superscript"/>
    </w:rPr>
  </w:style>
  <w:style w:type="paragraph" w:styleId="ListParagraph">
    <w:name w:val="List Paragraph"/>
    <w:aliases w:val="Heading 21,Heading 211"/>
    <w:basedOn w:val="Normal"/>
    <w:link w:val="ListParagraphChar"/>
    <w:uiPriority w:val="34"/>
    <w:qFormat/>
    <w:rsid w:val="00972AF3"/>
    <w:pPr>
      <w:spacing w:after="0" w:line="240" w:lineRule="auto"/>
      <w:ind w:left="720"/>
      <w:contextualSpacing/>
    </w:pPr>
    <w:rPr>
      <w:rFonts w:ascii="Calibri" w:eastAsia="Times New Roman" w:hAnsi="Calibri" w:cs="Times New Roman"/>
      <w:sz w:val="24"/>
      <w:szCs w:val="24"/>
    </w:rPr>
  </w:style>
  <w:style w:type="character" w:customStyle="1" w:styleId="ListParagraphChar">
    <w:name w:val="List Paragraph Char"/>
    <w:aliases w:val="Heading 21 Char,Heading 211 Char"/>
    <w:link w:val="ListParagraph"/>
    <w:uiPriority w:val="34"/>
    <w:rsid w:val="00972AF3"/>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751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166E"/>
    <w:rPr>
      <w:rFonts w:ascii="Tahoma" w:hAnsi="Tahoma" w:cs="Tahoma"/>
      <w:sz w:val="16"/>
      <w:szCs w:val="16"/>
    </w:rPr>
  </w:style>
  <w:style w:type="character" w:styleId="CommentReference">
    <w:name w:val="annotation reference"/>
    <w:basedOn w:val="DefaultParagraphFont"/>
    <w:uiPriority w:val="99"/>
    <w:semiHidden/>
    <w:unhideWhenUsed/>
    <w:rsid w:val="007254FC"/>
    <w:rPr>
      <w:sz w:val="16"/>
      <w:szCs w:val="16"/>
    </w:rPr>
  </w:style>
  <w:style w:type="paragraph" w:styleId="CommentText">
    <w:name w:val="annotation text"/>
    <w:basedOn w:val="Normal"/>
    <w:link w:val="CommentTextChar"/>
    <w:uiPriority w:val="99"/>
    <w:semiHidden/>
    <w:unhideWhenUsed/>
    <w:rsid w:val="007254FC"/>
    <w:pPr>
      <w:spacing w:line="240" w:lineRule="auto"/>
    </w:pPr>
    <w:rPr>
      <w:sz w:val="20"/>
      <w:szCs w:val="20"/>
    </w:rPr>
  </w:style>
  <w:style w:type="character" w:customStyle="1" w:styleId="CommentTextChar">
    <w:name w:val="Comment Text Char"/>
    <w:basedOn w:val="DefaultParagraphFont"/>
    <w:link w:val="CommentText"/>
    <w:uiPriority w:val="99"/>
    <w:semiHidden/>
    <w:rsid w:val="007254FC"/>
    <w:rPr>
      <w:sz w:val="20"/>
      <w:szCs w:val="20"/>
    </w:rPr>
  </w:style>
  <w:style w:type="paragraph" w:styleId="CommentSubject">
    <w:name w:val="annotation subject"/>
    <w:basedOn w:val="CommentText"/>
    <w:next w:val="CommentText"/>
    <w:link w:val="CommentSubjectChar"/>
    <w:uiPriority w:val="99"/>
    <w:semiHidden/>
    <w:unhideWhenUsed/>
    <w:rsid w:val="007254FC"/>
    <w:rPr>
      <w:b/>
      <w:bCs/>
    </w:rPr>
  </w:style>
  <w:style w:type="character" w:customStyle="1" w:styleId="CommentSubjectChar">
    <w:name w:val="Comment Subject Char"/>
    <w:basedOn w:val="CommentTextChar"/>
    <w:link w:val="CommentSubject"/>
    <w:uiPriority w:val="99"/>
    <w:semiHidden/>
    <w:rsid w:val="007254FC"/>
    <w:rPr>
      <w:b/>
      <w:bCs/>
      <w:sz w:val="20"/>
      <w:szCs w:val="20"/>
    </w:rPr>
  </w:style>
  <w:style w:type="character" w:customStyle="1" w:styleId="tekst1">
    <w:name w:val="tekst1"/>
    <w:rsid w:val="00B011C1"/>
    <w:rPr>
      <w:rFonts w:ascii="Arial" w:hAnsi="Arial" w:cs="Arial" w:hint="default"/>
      <w:color w:val="000000"/>
      <w:sz w:val="18"/>
      <w:szCs w:val="18"/>
    </w:rPr>
  </w:style>
  <w:style w:type="paragraph" w:styleId="Header">
    <w:name w:val="header"/>
    <w:basedOn w:val="Normal"/>
    <w:link w:val="HeaderChar"/>
    <w:unhideWhenUsed/>
    <w:rsid w:val="00B011C1"/>
    <w:pPr>
      <w:tabs>
        <w:tab w:val="center" w:pos="4680"/>
        <w:tab w:val="right" w:pos="9360"/>
      </w:tabs>
      <w:spacing w:after="0" w:line="240" w:lineRule="auto"/>
    </w:pPr>
    <w:rPr>
      <w:lang w:val="en-GB"/>
    </w:rPr>
  </w:style>
  <w:style w:type="character" w:customStyle="1" w:styleId="HeaderChar">
    <w:name w:val="Header Char"/>
    <w:basedOn w:val="DefaultParagraphFont"/>
    <w:link w:val="Header"/>
    <w:rsid w:val="00B011C1"/>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D15A5"/>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CD15A5"/>
    <w:rPr>
      <w:rFonts w:ascii="Calibri" w:eastAsia="Times New Roman" w:hAnsi="Calibri" w:cs="Times New Roman"/>
      <w:sz w:val="20"/>
      <w:szCs w:val="20"/>
    </w:rPr>
  </w:style>
  <w:style w:type="character" w:styleId="FootnoteReference">
    <w:name w:val="footnote reference"/>
    <w:aliases w:val="Footnote Reference Number,Footnote Reference_LVL6,Footnote Reference_LVL61,Footnote Reference_LVL62,Footnote Reference_LVL63,Footnote Reference_LVL64,Fußnotenzeichen3,Footnote symbol,Footnote reference number,C,Footnote Reference Num"/>
    <w:uiPriority w:val="99"/>
    <w:unhideWhenUsed/>
    <w:rsid w:val="00CD15A5"/>
    <w:rPr>
      <w:vertAlign w:val="superscript"/>
    </w:rPr>
  </w:style>
  <w:style w:type="paragraph" w:styleId="ListParagraph">
    <w:name w:val="List Paragraph"/>
    <w:aliases w:val="Heading 21,Heading 211"/>
    <w:basedOn w:val="Normal"/>
    <w:link w:val="ListParagraphChar"/>
    <w:uiPriority w:val="34"/>
    <w:qFormat/>
    <w:rsid w:val="00972AF3"/>
    <w:pPr>
      <w:spacing w:after="0" w:line="240" w:lineRule="auto"/>
      <w:ind w:left="720"/>
      <w:contextualSpacing/>
    </w:pPr>
    <w:rPr>
      <w:rFonts w:ascii="Calibri" w:eastAsia="Times New Roman" w:hAnsi="Calibri" w:cs="Times New Roman"/>
      <w:sz w:val="24"/>
      <w:szCs w:val="24"/>
    </w:rPr>
  </w:style>
  <w:style w:type="character" w:customStyle="1" w:styleId="ListParagraphChar">
    <w:name w:val="List Paragraph Char"/>
    <w:aliases w:val="Heading 21 Char,Heading 211 Char"/>
    <w:link w:val="ListParagraph"/>
    <w:uiPriority w:val="34"/>
    <w:rsid w:val="00972AF3"/>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751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166E"/>
    <w:rPr>
      <w:rFonts w:ascii="Tahoma" w:hAnsi="Tahoma" w:cs="Tahoma"/>
      <w:sz w:val="16"/>
      <w:szCs w:val="16"/>
    </w:rPr>
  </w:style>
  <w:style w:type="character" w:styleId="CommentReference">
    <w:name w:val="annotation reference"/>
    <w:basedOn w:val="DefaultParagraphFont"/>
    <w:uiPriority w:val="99"/>
    <w:semiHidden/>
    <w:unhideWhenUsed/>
    <w:rsid w:val="007254FC"/>
    <w:rPr>
      <w:sz w:val="16"/>
      <w:szCs w:val="16"/>
    </w:rPr>
  </w:style>
  <w:style w:type="paragraph" w:styleId="CommentText">
    <w:name w:val="annotation text"/>
    <w:basedOn w:val="Normal"/>
    <w:link w:val="CommentTextChar"/>
    <w:uiPriority w:val="99"/>
    <w:semiHidden/>
    <w:unhideWhenUsed/>
    <w:rsid w:val="007254FC"/>
    <w:pPr>
      <w:spacing w:line="240" w:lineRule="auto"/>
    </w:pPr>
    <w:rPr>
      <w:sz w:val="20"/>
      <w:szCs w:val="20"/>
    </w:rPr>
  </w:style>
  <w:style w:type="character" w:customStyle="1" w:styleId="CommentTextChar">
    <w:name w:val="Comment Text Char"/>
    <w:basedOn w:val="DefaultParagraphFont"/>
    <w:link w:val="CommentText"/>
    <w:uiPriority w:val="99"/>
    <w:semiHidden/>
    <w:rsid w:val="007254FC"/>
    <w:rPr>
      <w:sz w:val="20"/>
      <w:szCs w:val="20"/>
    </w:rPr>
  </w:style>
  <w:style w:type="paragraph" w:styleId="CommentSubject">
    <w:name w:val="annotation subject"/>
    <w:basedOn w:val="CommentText"/>
    <w:next w:val="CommentText"/>
    <w:link w:val="CommentSubjectChar"/>
    <w:uiPriority w:val="99"/>
    <w:semiHidden/>
    <w:unhideWhenUsed/>
    <w:rsid w:val="007254FC"/>
    <w:rPr>
      <w:b/>
      <w:bCs/>
    </w:rPr>
  </w:style>
  <w:style w:type="character" w:customStyle="1" w:styleId="CommentSubjectChar">
    <w:name w:val="Comment Subject Char"/>
    <w:basedOn w:val="CommentTextChar"/>
    <w:link w:val="CommentSubject"/>
    <w:uiPriority w:val="99"/>
    <w:semiHidden/>
    <w:rsid w:val="007254FC"/>
    <w:rPr>
      <w:b/>
      <w:bCs/>
      <w:sz w:val="20"/>
      <w:szCs w:val="20"/>
    </w:rPr>
  </w:style>
  <w:style w:type="character" w:customStyle="1" w:styleId="tekst1">
    <w:name w:val="tekst1"/>
    <w:rsid w:val="00B011C1"/>
    <w:rPr>
      <w:rFonts w:ascii="Arial" w:hAnsi="Arial" w:cs="Arial" w:hint="default"/>
      <w:color w:val="000000"/>
      <w:sz w:val="18"/>
      <w:szCs w:val="18"/>
    </w:rPr>
  </w:style>
  <w:style w:type="paragraph" w:styleId="Header">
    <w:name w:val="header"/>
    <w:basedOn w:val="Normal"/>
    <w:link w:val="HeaderChar"/>
    <w:unhideWhenUsed/>
    <w:rsid w:val="00B011C1"/>
    <w:pPr>
      <w:tabs>
        <w:tab w:val="center" w:pos="4680"/>
        <w:tab w:val="right" w:pos="9360"/>
      </w:tabs>
      <w:spacing w:after="0" w:line="240" w:lineRule="auto"/>
    </w:pPr>
    <w:rPr>
      <w:lang w:val="en-GB"/>
    </w:rPr>
  </w:style>
  <w:style w:type="character" w:customStyle="1" w:styleId="HeaderChar">
    <w:name w:val="Header Char"/>
    <w:basedOn w:val="DefaultParagraphFont"/>
    <w:link w:val="Header"/>
    <w:rsid w:val="00B011C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880595">
      <w:bodyDiv w:val="1"/>
      <w:marLeft w:val="0"/>
      <w:marRight w:val="0"/>
      <w:marTop w:val="0"/>
      <w:marBottom w:val="0"/>
      <w:divBdr>
        <w:top w:val="none" w:sz="0" w:space="0" w:color="auto"/>
        <w:left w:val="none" w:sz="0" w:space="0" w:color="auto"/>
        <w:bottom w:val="none" w:sz="0" w:space="0" w:color="auto"/>
        <w:right w:val="none" w:sz="0" w:space="0" w:color="auto"/>
      </w:divBdr>
    </w:div>
    <w:div w:id="106352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07793-2414-474F-9CB0-41C7F2193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2567</Words>
  <Characters>14633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Telić</dc:creator>
  <cp:lastModifiedBy>Ljiljana Timotija</cp:lastModifiedBy>
  <cp:revision>14</cp:revision>
  <cp:lastPrinted>2021-06-10T11:48:00Z</cp:lastPrinted>
  <dcterms:created xsi:type="dcterms:W3CDTF">2021-06-03T06:54:00Z</dcterms:created>
  <dcterms:modified xsi:type="dcterms:W3CDTF">2021-06-28T07:35:00Z</dcterms:modified>
</cp:coreProperties>
</file>